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C3C" w:rsidRPr="005B79EB" w:rsidRDefault="00986C8F" w:rsidP="00483DAA">
      <w:pPr>
        <w:jc w:val="center"/>
        <w:rPr>
          <w:b/>
          <w:sz w:val="24"/>
        </w:rPr>
      </w:pPr>
      <w:r>
        <w:rPr>
          <w:b/>
          <w:sz w:val="24"/>
        </w:rPr>
        <w:t>St Oswald’s C of E Aided Primary and Nursery School</w:t>
      </w:r>
    </w:p>
    <w:p w:rsidR="00483DAA" w:rsidRPr="005B79EB" w:rsidRDefault="00483DAA" w:rsidP="00483DAA">
      <w:pPr>
        <w:jc w:val="center"/>
        <w:rPr>
          <w:b/>
          <w:sz w:val="24"/>
        </w:rPr>
      </w:pPr>
      <w:r w:rsidRPr="005B79EB">
        <w:rPr>
          <w:b/>
          <w:sz w:val="24"/>
        </w:rPr>
        <w:t>Pupil Premium Strategy Statement</w:t>
      </w:r>
    </w:p>
    <w:p w:rsidR="00483DAA" w:rsidRPr="005B79EB" w:rsidRDefault="00483DAA" w:rsidP="00483DAA">
      <w:pPr>
        <w:jc w:val="center"/>
        <w:rPr>
          <w:b/>
          <w:sz w:val="24"/>
        </w:rPr>
      </w:pPr>
      <w:r w:rsidRPr="005B79EB">
        <w:rPr>
          <w:b/>
          <w:sz w:val="24"/>
        </w:rPr>
        <w:t>2017 – 2018</w:t>
      </w:r>
    </w:p>
    <w:tbl>
      <w:tblPr>
        <w:tblStyle w:val="TableGrid"/>
        <w:tblW w:w="15079" w:type="dxa"/>
        <w:tblInd w:w="-431" w:type="dxa"/>
        <w:tblLook w:val="04A0" w:firstRow="1" w:lastRow="0" w:firstColumn="1" w:lastColumn="0" w:noHBand="0" w:noVBand="1"/>
      </w:tblPr>
      <w:tblGrid>
        <w:gridCol w:w="3360"/>
        <w:gridCol w:w="2929"/>
        <w:gridCol w:w="2930"/>
        <w:gridCol w:w="1465"/>
        <w:gridCol w:w="1465"/>
        <w:gridCol w:w="2918"/>
        <w:gridCol w:w="12"/>
      </w:tblGrid>
      <w:tr w:rsidR="00483DAA" w:rsidTr="00D2212A">
        <w:trPr>
          <w:gridAfter w:val="1"/>
          <w:wAfter w:w="12" w:type="dxa"/>
          <w:trHeight w:val="395"/>
        </w:trPr>
        <w:tc>
          <w:tcPr>
            <w:tcW w:w="15067" w:type="dxa"/>
            <w:gridSpan w:val="6"/>
            <w:shd w:val="clear" w:color="auto" w:fill="D9E2F3" w:themeFill="accent5" w:themeFillTint="33"/>
          </w:tcPr>
          <w:p w:rsidR="00483DAA" w:rsidRPr="00483DAA" w:rsidRDefault="00483DAA" w:rsidP="00483DAA">
            <w:pPr>
              <w:jc w:val="center"/>
              <w:rPr>
                <w:b/>
              </w:rPr>
            </w:pPr>
            <w:r w:rsidRPr="00483DAA">
              <w:rPr>
                <w:b/>
                <w:sz w:val="24"/>
              </w:rPr>
              <w:t>Rationale</w:t>
            </w:r>
          </w:p>
        </w:tc>
      </w:tr>
      <w:tr w:rsidR="00483DAA" w:rsidTr="00D2212A">
        <w:trPr>
          <w:gridAfter w:val="1"/>
          <w:wAfter w:w="12" w:type="dxa"/>
          <w:trHeight w:val="427"/>
        </w:trPr>
        <w:tc>
          <w:tcPr>
            <w:tcW w:w="15067" w:type="dxa"/>
            <w:gridSpan w:val="6"/>
          </w:tcPr>
          <w:p w:rsidR="00E375D5" w:rsidRPr="00D2212A" w:rsidRDefault="00BB2EA2" w:rsidP="00986C8F">
            <w:pPr>
              <w:rPr>
                <w:rFonts w:ascii="Calibri" w:hAnsi="Calibri" w:cs="Times New Roman"/>
                <w:color w:val="000000"/>
              </w:rPr>
            </w:pPr>
            <w:r>
              <w:rPr>
                <w:rFonts w:ascii="Calibri" w:hAnsi="Calibri" w:cs="Times New Roman"/>
                <w:color w:val="000000"/>
              </w:rPr>
              <w:t>At St Oswald’s C of E Aided Primary and Nursery School our practice is developed to ensure the individual needs of our pupils are met</w:t>
            </w:r>
            <w:r w:rsidR="00532895">
              <w:rPr>
                <w:rFonts w:ascii="Calibri" w:hAnsi="Calibri" w:cs="Times New Roman"/>
                <w:color w:val="000000"/>
              </w:rPr>
              <w:t>, including</w:t>
            </w:r>
            <w:r w:rsidR="00986C8F">
              <w:rPr>
                <w:rFonts w:ascii="Calibri" w:hAnsi="Calibri" w:cs="Times New Roman"/>
                <w:color w:val="000000"/>
              </w:rPr>
              <w:t xml:space="preserve"> those of</w:t>
            </w:r>
            <w:r w:rsidR="00532895">
              <w:rPr>
                <w:rFonts w:ascii="Calibri" w:hAnsi="Calibri" w:cs="Times New Roman"/>
                <w:color w:val="000000"/>
              </w:rPr>
              <w:t xml:space="preserve"> our most vulnerable pupils. As a result all our work</w:t>
            </w:r>
            <w:r w:rsidR="00986C8F">
              <w:rPr>
                <w:rFonts w:ascii="Calibri" w:hAnsi="Calibri" w:cs="Times New Roman"/>
                <w:color w:val="000000"/>
              </w:rPr>
              <w:t>,</w:t>
            </w:r>
            <w:r w:rsidR="00532895">
              <w:rPr>
                <w:rFonts w:ascii="Calibri" w:hAnsi="Calibri" w:cs="Times New Roman"/>
                <w:color w:val="000000"/>
              </w:rPr>
              <w:t xml:space="preserve"> Pupil Premium Funding is </w:t>
            </w:r>
            <w:r w:rsidR="00986C8F">
              <w:rPr>
                <w:rFonts w:ascii="Calibri" w:hAnsi="Calibri" w:cs="Times New Roman"/>
                <w:color w:val="000000"/>
              </w:rPr>
              <w:t xml:space="preserve">allocated </w:t>
            </w:r>
            <w:r w:rsidR="00532895">
              <w:rPr>
                <w:rFonts w:ascii="Calibri" w:hAnsi="Calibri" w:cs="Times New Roman"/>
                <w:color w:val="000000"/>
              </w:rPr>
              <w:t>based upon our understanding of the needs of the individual pupils, ensuring that they benefit from individualised programmes based on accura</w:t>
            </w:r>
            <w:r w:rsidR="00986C8F">
              <w:rPr>
                <w:rFonts w:ascii="Calibri" w:hAnsi="Calibri" w:cs="Times New Roman"/>
                <w:color w:val="000000"/>
              </w:rPr>
              <w:t>te understanding of what support best suits each pupil</w:t>
            </w:r>
            <w:r w:rsidR="00532895">
              <w:rPr>
                <w:rFonts w:ascii="Calibri" w:hAnsi="Calibri" w:cs="Times New Roman"/>
                <w:color w:val="000000"/>
              </w:rPr>
              <w:t xml:space="preserve">. </w:t>
            </w:r>
            <w:r w:rsidR="00986C8F">
              <w:rPr>
                <w:rFonts w:ascii="Calibri" w:hAnsi="Calibri" w:cs="Times New Roman"/>
                <w:color w:val="000000"/>
              </w:rPr>
              <w:t>Through this we aim to overcome barriers to learning and accelerate progress</w:t>
            </w:r>
            <w:r w:rsidR="00986C8F" w:rsidRPr="00220990">
              <w:rPr>
                <w:rFonts w:ascii="Calibri" w:hAnsi="Calibri" w:cs="Times New Roman"/>
                <w:color w:val="000000"/>
              </w:rPr>
              <w:t xml:space="preserve"> so that these pupils achieve similar outcomes to their peers and diminish the difference between </w:t>
            </w:r>
            <w:r w:rsidR="00986C8F">
              <w:rPr>
                <w:rFonts w:ascii="Calibri" w:hAnsi="Calibri" w:cs="Times New Roman"/>
                <w:color w:val="000000"/>
              </w:rPr>
              <w:t xml:space="preserve">those pupil entitled to </w:t>
            </w:r>
            <w:r w:rsidR="00986C8F" w:rsidRPr="00220990">
              <w:rPr>
                <w:rFonts w:ascii="Calibri" w:hAnsi="Calibri" w:cs="Times New Roman"/>
                <w:color w:val="000000"/>
              </w:rPr>
              <w:t>Pupil Premium and</w:t>
            </w:r>
            <w:r w:rsidR="00986C8F">
              <w:rPr>
                <w:rFonts w:ascii="Calibri" w:hAnsi="Calibri" w:cs="Times New Roman"/>
                <w:color w:val="000000"/>
              </w:rPr>
              <w:t xml:space="preserve"> those who are not. </w:t>
            </w:r>
          </w:p>
        </w:tc>
      </w:tr>
      <w:tr w:rsidR="0042492D" w:rsidTr="00D2212A">
        <w:trPr>
          <w:trHeight w:val="389"/>
        </w:trPr>
        <w:tc>
          <w:tcPr>
            <w:tcW w:w="15079" w:type="dxa"/>
            <w:gridSpan w:val="7"/>
            <w:shd w:val="clear" w:color="auto" w:fill="D9E2F3" w:themeFill="accent5" w:themeFillTint="33"/>
          </w:tcPr>
          <w:p w:rsidR="0042492D" w:rsidRPr="0042492D" w:rsidRDefault="00B902EF" w:rsidP="0042492D">
            <w:pPr>
              <w:tabs>
                <w:tab w:val="center" w:pos="7216"/>
                <w:tab w:val="left" w:pos="8730"/>
              </w:tabs>
              <w:rPr>
                <w:b/>
                <w:sz w:val="24"/>
              </w:rPr>
            </w:pPr>
            <w:r>
              <w:rPr>
                <w:b/>
                <w:sz w:val="24"/>
              </w:rPr>
              <w:tab/>
              <w:t>Reception – Year 6 Pupil Premium Funding</w:t>
            </w:r>
          </w:p>
        </w:tc>
      </w:tr>
      <w:tr w:rsidR="001A7AE6" w:rsidTr="00D2212A">
        <w:trPr>
          <w:trHeight w:val="363"/>
        </w:trPr>
        <w:tc>
          <w:tcPr>
            <w:tcW w:w="3360" w:type="dxa"/>
          </w:tcPr>
          <w:p w:rsidR="001A7AE6" w:rsidRDefault="001A7AE6" w:rsidP="005B79EB">
            <w:pPr>
              <w:jc w:val="center"/>
            </w:pPr>
            <w:r>
              <w:t>Pupils Eligible for PP Funding</w:t>
            </w:r>
          </w:p>
        </w:tc>
        <w:tc>
          <w:tcPr>
            <w:tcW w:w="2929" w:type="dxa"/>
          </w:tcPr>
          <w:p w:rsidR="001A7AE6" w:rsidRDefault="001A7AE6" w:rsidP="001A7AE6">
            <w:pPr>
              <w:jc w:val="center"/>
            </w:pPr>
            <w:r>
              <w:t xml:space="preserve">Number of Eligible Boys </w:t>
            </w:r>
          </w:p>
          <w:p w:rsidR="001A7AE6" w:rsidRDefault="001A7AE6" w:rsidP="001A7AE6">
            <w:pPr>
              <w:jc w:val="center"/>
            </w:pPr>
            <w:r>
              <w:t>(Per Pupil £1,320)</w:t>
            </w:r>
          </w:p>
          <w:p w:rsidR="001A7AE6" w:rsidRDefault="001A7AE6" w:rsidP="005B79EB">
            <w:pPr>
              <w:jc w:val="center"/>
            </w:pPr>
          </w:p>
        </w:tc>
        <w:tc>
          <w:tcPr>
            <w:tcW w:w="2930" w:type="dxa"/>
          </w:tcPr>
          <w:p w:rsidR="001A7AE6" w:rsidRDefault="001A7AE6" w:rsidP="001A7AE6">
            <w:pPr>
              <w:jc w:val="center"/>
            </w:pPr>
            <w:r>
              <w:t xml:space="preserve">Number of Eligible Girls </w:t>
            </w:r>
          </w:p>
          <w:p w:rsidR="001A7AE6" w:rsidRDefault="001A7AE6" w:rsidP="001A7AE6">
            <w:pPr>
              <w:jc w:val="center"/>
            </w:pPr>
            <w:r>
              <w:t>(Per Pupil £1,320)</w:t>
            </w:r>
          </w:p>
          <w:p w:rsidR="001A7AE6" w:rsidRDefault="001A7AE6" w:rsidP="005B79EB">
            <w:pPr>
              <w:jc w:val="center"/>
            </w:pPr>
          </w:p>
        </w:tc>
        <w:tc>
          <w:tcPr>
            <w:tcW w:w="1465" w:type="dxa"/>
          </w:tcPr>
          <w:p w:rsidR="001A7AE6" w:rsidRDefault="001A7AE6" w:rsidP="001A7AE6">
            <w:pPr>
              <w:jc w:val="center"/>
            </w:pPr>
            <w:r>
              <w:t xml:space="preserve">Number of Looked After Children </w:t>
            </w:r>
          </w:p>
          <w:p w:rsidR="001A7AE6" w:rsidRDefault="001A7AE6" w:rsidP="001A7AE6">
            <w:pPr>
              <w:jc w:val="center"/>
              <w:rPr>
                <w:b/>
              </w:rPr>
            </w:pPr>
            <w:r>
              <w:t>Per Pupil  £1,900</w:t>
            </w:r>
            <w:r w:rsidRPr="00FA3833">
              <w:rPr>
                <w:b/>
              </w:rPr>
              <w:t>*</w:t>
            </w:r>
          </w:p>
        </w:tc>
        <w:tc>
          <w:tcPr>
            <w:tcW w:w="1465" w:type="dxa"/>
          </w:tcPr>
          <w:p w:rsidR="001A7AE6" w:rsidRDefault="001A7AE6" w:rsidP="005B79EB">
            <w:pPr>
              <w:jc w:val="center"/>
            </w:pPr>
            <w:r>
              <w:t xml:space="preserve">Number of Adopted </w:t>
            </w:r>
          </w:p>
          <w:p w:rsidR="001A7AE6" w:rsidRDefault="001A7AE6" w:rsidP="005B79EB">
            <w:pPr>
              <w:jc w:val="center"/>
            </w:pPr>
            <w:r>
              <w:t>Children</w:t>
            </w:r>
          </w:p>
          <w:p w:rsidR="00170CDF" w:rsidRDefault="00170CDF" w:rsidP="005B79EB">
            <w:pPr>
              <w:jc w:val="center"/>
            </w:pPr>
            <w:r>
              <w:t>£1,900</w:t>
            </w:r>
            <w:r w:rsidRPr="00FA3833">
              <w:rPr>
                <w:b/>
              </w:rPr>
              <w:t>*</w:t>
            </w:r>
          </w:p>
          <w:p w:rsidR="001A7AE6" w:rsidRDefault="001A7AE6" w:rsidP="005B79EB">
            <w:pPr>
              <w:jc w:val="center"/>
            </w:pPr>
          </w:p>
        </w:tc>
        <w:tc>
          <w:tcPr>
            <w:tcW w:w="2930" w:type="dxa"/>
            <w:gridSpan w:val="2"/>
          </w:tcPr>
          <w:p w:rsidR="001A7AE6" w:rsidRDefault="001A7AE6" w:rsidP="001A7AE6">
            <w:pPr>
              <w:jc w:val="center"/>
            </w:pPr>
            <w:r>
              <w:t>Number of Service Children Per Pupil  £300</w:t>
            </w:r>
          </w:p>
          <w:p w:rsidR="001A7AE6" w:rsidRDefault="001A7AE6" w:rsidP="005B79EB">
            <w:pPr>
              <w:jc w:val="center"/>
            </w:pPr>
          </w:p>
        </w:tc>
      </w:tr>
      <w:tr w:rsidR="001A7AE6" w:rsidTr="00D2212A">
        <w:trPr>
          <w:trHeight w:val="672"/>
        </w:trPr>
        <w:tc>
          <w:tcPr>
            <w:tcW w:w="3360" w:type="dxa"/>
          </w:tcPr>
          <w:p w:rsidR="001A7AE6" w:rsidRDefault="0095630E" w:rsidP="00950954">
            <w:pPr>
              <w:jc w:val="center"/>
            </w:pPr>
            <w:r>
              <w:rPr>
                <w:b/>
                <w:color w:val="0000FF"/>
              </w:rPr>
              <w:t>13</w:t>
            </w:r>
            <w:r w:rsidR="001A7AE6">
              <w:rPr>
                <w:b/>
                <w:color w:val="0000FF"/>
              </w:rPr>
              <w:t xml:space="preserve"> </w:t>
            </w:r>
            <w:r w:rsidR="001A7AE6" w:rsidRPr="00986C8F">
              <w:rPr>
                <w:b/>
                <w:color w:val="0000FF"/>
              </w:rPr>
              <w:t>pupils</w:t>
            </w:r>
            <w:r>
              <w:rPr>
                <w:b/>
                <w:color w:val="0000FF"/>
              </w:rPr>
              <w:t>**</w:t>
            </w:r>
          </w:p>
          <w:p w:rsidR="001A7AE6" w:rsidRDefault="001A7AE6" w:rsidP="00950954">
            <w:pPr>
              <w:jc w:val="center"/>
            </w:pPr>
          </w:p>
        </w:tc>
        <w:tc>
          <w:tcPr>
            <w:tcW w:w="2929" w:type="dxa"/>
          </w:tcPr>
          <w:p w:rsidR="001A7AE6" w:rsidRDefault="001A7AE6" w:rsidP="00950954">
            <w:pPr>
              <w:jc w:val="center"/>
            </w:pPr>
            <w:r>
              <w:rPr>
                <w:b/>
                <w:color w:val="0000FF"/>
              </w:rPr>
              <w:t xml:space="preserve">6 </w:t>
            </w:r>
            <w:r w:rsidR="00850DDF" w:rsidRPr="00986C8F">
              <w:rPr>
                <w:b/>
                <w:color w:val="0000FF"/>
              </w:rPr>
              <w:t>pupils</w:t>
            </w:r>
          </w:p>
        </w:tc>
        <w:tc>
          <w:tcPr>
            <w:tcW w:w="2930" w:type="dxa"/>
          </w:tcPr>
          <w:p w:rsidR="001A7AE6" w:rsidRDefault="0095630E" w:rsidP="00950954">
            <w:pPr>
              <w:jc w:val="center"/>
            </w:pPr>
            <w:r>
              <w:rPr>
                <w:b/>
                <w:color w:val="0000FF"/>
              </w:rPr>
              <w:t>5</w:t>
            </w:r>
            <w:r w:rsidR="001A7AE6" w:rsidRPr="00986C8F">
              <w:rPr>
                <w:b/>
                <w:color w:val="0000FF"/>
              </w:rPr>
              <w:t xml:space="preserve"> </w:t>
            </w:r>
            <w:r w:rsidR="00850DDF" w:rsidRPr="00986C8F">
              <w:rPr>
                <w:b/>
                <w:color w:val="0000FF"/>
              </w:rPr>
              <w:t>pupils</w:t>
            </w:r>
          </w:p>
        </w:tc>
        <w:tc>
          <w:tcPr>
            <w:tcW w:w="1465" w:type="dxa"/>
          </w:tcPr>
          <w:p w:rsidR="001A7AE6" w:rsidRPr="00986C8F" w:rsidRDefault="001A7AE6" w:rsidP="00950954">
            <w:pPr>
              <w:jc w:val="center"/>
              <w:rPr>
                <w:color w:val="0000FF"/>
              </w:rPr>
            </w:pPr>
            <w:r w:rsidRPr="00986C8F">
              <w:rPr>
                <w:b/>
                <w:color w:val="0000FF"/>
              </w:rPr>
              <w:t xml:space="preserve">2 </w:t>
            </w:r>
            <w:r w:rsidR="00850DDF" w:rsidRPr="00986C8F">
              <w:rPr>
                <w:b/>
                <w:color w:val="0000FF"/>
              </w:rPr>
              <w:t>pupils</w:t>
            </w:r>
          </w:p>
        </w:tc>
        <w:tc>
          <w:tcPr>
            <w:tcW w:w="1465" w:type="dxa"/>
            <w:shd w:val="clear" w:color="auto" w:fill="3B3838" w:themeFill="background2" w:themeFillShade="40"/>
          </w:tcPr>
          <w:p w:rsidR="001A7AE6" w:rsidRPr="00986C8F" w:rsidRDefault="001A7AE6" w:rsidP="00950954">
            <w:pPr>
              <w:jc w:val="center"/>
              <w:rPr>
                <w:color w:val="0000FF"/>
              </w:rPr>
            </w:pPr>
          </w:p>
        </w:tc>
        <w:tc>
          <w:tcPr>
            <w:tcW w:w="2930" w:type="dxa"/>
            <w:gridSpan w:val="2"/>
          </w:tcPr>
          <w:p w:rsidR="001A7AE6" w:rsidRPr="00986C8F" w:rsidRDefault="001A7AE6" w:rsidP="00950954">
            <w:pPr>
              <w:jc w:val="center"/>
              <w:rPr>
                <w:b/>
                <w:color w:val="0000FF"/>
              </w:rPr>
            </w:pPr>
            <w:r w:rsidRPr="00986C8F">
              <w:rPr>
                <w:b/>
                <w:color w:val="0000FF"/>
              </w:rPr>
              <w:t xml:space="preserve">0 </w:t>
            </w:r>
            <w:r w:rsidR="00850DDF" w:rsidRPr="00986C8F">
              <w:rPr>
                <w:b/>
                <w:color w:val="0000FF"/>
              </w:rPr>
              <w:t>pupils</w:t>
            </w:r>
          </w:p>
          <w:p w:rsidR="001A7AE6" w:rsidRDefault="001A7AE6" w:rsidP="00950954">
            <w:pPr>
              <w:jc w:val="center"/>
            </w:pPr>
          </w:p>
        </w:tc>
      </w:tr>
      <w:tr w:rsidR="001A7AE6" w:rsidTr="00D2212A">
        <w:trPr>
          <w:trHeight w:val="672"/>
        </w:trPr>
        <w:tc>
          <w:tcPr>
            <w:tcW w:w="3360" w:type="dxa"/>
          </w:tcPr>
          <w:p w:rsidR="001A7AE6" w:rsidRDefault="001A7AE6" w:rsidP="00950954">
            <w:pPr>
              <w:jc w:val="center"/>
            </w:pPr>
          </w:p>
        </w:tc>
        <w:tc>
          <w:tcPr>
            <w:tcW w:w="2929" w:type="dxa"/>
          </w:tcPr>
          <w:p w:rsidR="001A7AE6" w:rsidRDefault="001A7AE6" w:rsidP="00950954">
            <w:pPr>
              <w:jc w:val="center"/>
            </w:pPr>
          </w:p>
        </w:tc>
        <w:tc>
          <w:tcPr>
            <w:tcW w:w="2930" w:type="dxa"/>
          </w:tcPr>
          <w:p w:rsidR="001A7AE6" w:rsidRDefault="001A7AE6" w:rsidP="00950954">
            <w:pPr>
              <w:jc w:val="center"/>
            </w:pPr>
          </w:p>
        </w:tc>
        <w:tc>
          <w:tcPr>
            <w:tcW w:w="1465" w:type="dxa"/>
          </w:tcPr>
          <w:p w:rsidR="001A7AE6" w:rsidRPr="00986C8F" w:rsidRDefault="001A7AE6" w:rsidP="00950954">
            <w:pPr>
              <w:jc w:val="center"/>
              <w:rPr>
                <w:color w:val="0000FF"/>
              </w:rPr>
            </w:pPr>
          </w:p>
        </w:tc>
        <w:tc>
          <w:tcPr>
            <w:tcW w:w="1465" w:type="dxa"/>
          </w:tcPr>
          <w:p w:rsidR="001A7AE6" w:rsidRPr="00850DDF" w:rsidRDefault="0095630E" w:rsidP="00950954">
            <w:pPr>
              <w:jc w:val="center"/>
              <w:rPr>
                <w:color w:val="0000FF"/>
              </w:rPr>
            </w:pPr>
            <w:r w:rsidRPr="00850DDF">
              <w:t xml:space="preserve">7 </w:t>
            </w:r>
            <w:r w:rsidR="00850DDF" w:rsidRPr="00850DDF">
              <w:t>pupils</w:t>
            </w:r>
          </w:p>
        </w:tc>
        <w:tc>
          <w:tcPr>
            <w:tcW w:w="2930" w:type="dxa"/>
            <w:gridSpan w:val="2"/>
          </w:tcPr>
          <w:p w:rsidR="001A7AE6" w:rsidRDefault="001A7AE6" w:rsidP="00950954">
            <w:pPr>
              <w:jc w:val="center"/>
            </w:pPr>
          </w:p>
        </w:tc>
      </w:tr>
    </w:tbl>
    <w:p w:rsidR="00FA3833" w:rsidRDefault="0095630E" w:rsidP="00FA3833">
      <w:r>
        <w:t>**</w:t>
      </w:r>
      <w:proofErr w:type="gramStart"/>
      <w:r>
        <w:t>one</w:t>
      </w:r>
      <w:proofErr w:type="gramEnd"/>
      <w:r>
        <w:t xml:space="preserve"> of these pupils is also </w:t>
      </w:r>
      <w:r w:rsidR="002A6380">
        <w:t>ado</w:t>
      </w:r>
      <w:r>
        <w:t>pted</w:t>
      </w:r>
    </w:p>
    <w:p w:rsidR="00FA3833" w:rsidRDefault="00FA3833" w:rsidP="00D2212A">
      <w:proofErr w:type="gramStart"/>
      <w:r w:rsidRPr="00FA3833">
        <w:rPr>
          <w:b/>
        </w:rPr>
        <w:t>*</w:t>
      </w:r>
      <w:r>
        <w:t>Looked After C</w:t>
      </w:r>
      <w:r w:rsidR="00BB2EA2">
        <w:t>hildren</w:t>
      </w:r>
      <w:proofErr w:type="gramEnd"/>
      <w:r w:rsidR="00BB2EA2">
        <w:t xml:space="preserve"> receive £1,900 with £3</w:t>
      </w:r>
      <w:r w:rsidR="00F7375C">
        <w:t>00</w:t>
      </w:r>
      <w:r w:rsidR="002A6380">
        <w:t xml:space="preserve"> of this</w:t>
      </w:r>
      <w:r>
        <w:t xml:space="preserve"> being retained centrally by the Local Authority.</w:t>
      </w:r>
      <w:r w:rsidR="00D2212A">
        <w:t xml:space="preserve"> </w:t>
      </w:r>
    </w:p>
    <w:tbl>
      <w:tblPr>
        <w:tblStyle w:val="TableGrid"/>
        <w:tblW w:w="15079" w:type="dxa"/>
        <w:tblInd w:w="-431" w:type="dxa"/>
        <w:tblLook w:val="04A0" w:firstRow="1" w:lastRow="0" w:firstColumn="1" w:lastColumn="0" w:noHBand="0" w:noVBand="1"/>
      </w:tblPr>
      <w:tblGrid>
        <w:gridCol w:w="3360"/>
        <w:gridCol w:w="2929"/>
        <w:gridCol w:w="2930"/>
        <w:gridCol w:w="2930"/>
        <w:gridCol w:w="2930"/>
      </w:tblGrid>
      <w:tr w:rsidR="005B79EB" w:rsidRPr="005B79EB" w:rsidTr="00DC4CA5">
        <w:trPr>
          <w:trHeight w:val="389"/>
        </w:trPr>
        <w:tc>
          <w:tcPr>
            <w:tcW w:w="15079" w:type="dxa"/>
            <w:gridSpan w:val="5"/>
            <w:shd w:val="clear" w:color="auto" w:fill="D9E2F3" w:themeFill="accent5" w:themeFillTint="33"/>
          </w:tcPr>
          <w:p w:rsidR="005B79EB" w:rsidRPr="00B902EF" w:rsidRDefault="005B79EB" w:rsidP="005B79EB">
            <w:pPr>
              <w:spacing w:after="160" w:line="259" w:lineRule="auto"/>
              <w:jc w:val="center"/>
              <w:rPr>
                <w:b/>
                <w:sz w:val="24"/>
                <w:szCs w:val="24"/>
              </w:rPr>
            </w:pPr>
            <w:r w:rsidRPr="00B902EF">
              <w:rPr>
                <w:b/>
                <w:sz w:val="24"/>
                <w:szCs w:val="24"/>
              </w:rPr>
              <w:t>Early Year Pupil Premium</w:t>
            </w:r>
            <w:r w:rsidR="00B902EF" w:rsidRPr="00B902EF">
              <w:rPr>
                <w:b/>
                <w:sz w:val="24"/>
                <w:szCs w:val="24"/>
              </w:rPr>
              <w:t xml:space="preserve"> Funding</w:t>
            </w:r>
            <w:r w:rsidR="003C58D3">
              <w:rPr>
                <w:b/>
                <w:sz w:val="24"/>
                <w:szCs w:val="24"/>
              </w:rPr>
              <w:t xml:space="preserve"> </w:t>
            </w:r>
            <w:proofErr w:type="spellStart"/>
            <w:r w:rsidR="003C58D3" w:rsidRPr="003C58D3">
              <w:rPr>
                <w:b/>
                <w:sz w:val="24"/>
                <w:szCs w:val="24"/>
                <w:highlight w:val="cyan"/>
              </w:rPr>
              <w:t>inc.</w:t>
            </w:r>
            <w:proofErr w:type="spellEnd"/>
            <w:r w:rsidR="003C58D3" w:rsidRPr="003C58D3">
              <w:rPr>
                <w:b/>
                <w:sz w:val="24"/>
                <w:szCs w:val="24"/>
                <w:highlight w:val="cyan"/>
              </w:rPr>
              <w:t xml:space="preserve"> Adopted</w:t>
            </w:r>
          </w:p>
        </w:tc>
      </w:tr>
      <w:tr w:rsidR="005B79EB" w:rsidRPr="005B79EB" w:rsidTr="003C58D3">
        <w:trPr>
          <w:trHeight w:val="363"/>
        </w:trPr>
        <w:tc>
          <w:tcPr>
            <w:tcW w:w="3360" w:type="dxa"/>
          </w:tcPr>
          <w:p w:rsidR="005B79EB" w:rsidRPr="001A7AE6" w:rsidRDefault="005B79EB" w:rsidP="001A7AE6">
            <w:pPr>
              <w:jc w:val="center"/>
              <w:rPr>
                <w:b/>
              </w:rPr>
            </w:pPr>
            <w:r w:rsidRPr="001A7AE6">
              <w:rPr>
                <w:b/>
              </w:rPr>
              <w:t>Total of Nursery Pupils</w:t>
            </w:r>
          </w:p>
        </w:tc>
        <w:tc>
          <w:tcPr>
            <w:tcW w:w="2929" w:type="dxa"/>
          </w:tcPr>
          <w:p w:rsidR="005B79EB" w:rsidRPr="001A7AE6" w:rsidRDefault="005B79EB" w:rsidP="003C58D3">
            <w:pPr>
              <w:jc w:val="center"/>
            </w:pPr>
            <w:r w:rsidRPr="001A7AE6">
              <w:rPr>
                <w:b/>
              </w:rPr>
              <w:t>Number of Eligible Pupils</w:t>
            </w:r>
            <w:r w:rsidR="001A7AE6" w:rsidRPr="001A7AE6">
              <w:t xml:space="preserve"> Hourly Rate £0.53</w:t>
            </w:r>
          </w:p>
        </w:tc>
        <w:tc>
          <w:tcPr>
            <w:tcW w:w="2930" w:type="dxa"/>
          </w:tcPr>
          <w:p w:rsidR="005B79EB" w:rsidRPr="001A7AE6" w:rsidRDefault="005B79EB" w:rsidP="003C58D3">
            <w:pPr>
              <w:jc w:val="center"/>
            </w:pPr>
            <w:r w:rsidRPr="001A7AE6">
              <w:rPr>
                <w:b/>
              </w:rPr>
              <w:t>Number of Eligible Boys</w:t>
            </w:r>
            <w:r w:rsidR="001A7AE6" w:rsidRPr="001A7AE6">
              <w:t xml:space="preserve"> Hourly Rate £0.53</w:t>
            </w:r>
          </w:p>
        </w:tc>
        <w:tc>
          <w:tcPr>
            <w:tcW w:w="2930" w:type="dxa"/>
          </w:tcPr>
          <w:p w:rsidR="005B79EB" w:rsidRPr="001A7AE6" w:rsidRDefault="005B79EB" w:rsidP="003C58D3">
            <w:pPr>
              <w:jc w:val="center"/>
            </w:pPr>
            <w:r w:rsidRPr="001A7AE6">
              <w:rPr>
                <w:b/>
              </w:rPr>
              <w:t>Number of Eligible Girls</w:t>
            </w:r>
            <w:r w:rsidR="001A7AE6" w:rsidRPr="001A7AE6">
              <w:t xml:space="preserve"> Hourly Rate £0.53</w:t>
            </w:r>
          </w:p>
        </w:tc>
        <w:tc>
          <w:tcPr>
            <w:tcW w:w="2930" w:type="dxa"/>
          </w:tcPr>
          <w:p w:rsidR="001A7AE6" w:rsidRPr="00D2212A" w:rsidRDefault="00643967" w:rsidP="001A7AE6">
            <w:pPr>
              <w:jc w:val="center"/>
              <w:rPr>
                <w:b/>
              </w:rPr>
            </w:pPr>
            <w:r w:rsidRPr="00D2212A">
              <w:rPr>
                <w:b/>
              </w:rPr>
              <w:t>Total EYPP</w:t>
            </w:r>
            <w:r w:rsidR="005B79EB" w:rsidRPr="00D2212A">
              <w:rPr>
                <w:b/>
              </w:rPr>
              <w:t xml:space="preserve"> Budget</w:t>
            </w:r>
          </w:p>
          <w:p w:rsidR="005B79EB" w:rsidRPr="00D2212A" w:rsidRDefault="001A7AE6" w:rsidP="003C58D3">
            <w:pPr>
              <w:jc w:val="center"/>
            </w:pPr>
            <w:r w:rsidRPr="00D2212A">
              <w:t>Hourly Rate £0.53</w:t>
            </w:r>
          </w:p>
        </w:tc>
      </w:tr>
      <w:tr w:rsidR="005B79EB" w:rsidRPr="005B79EB" w:rsidTr="003C58D3">
        <w:trPr>
          <w:trHeight w:val="385"/>
        </w:trPr>
        <w:tc>
          <w:tcPr>
            <w:tcW w:w="3360" w:type="dxa"/>
            <w:vAlign w:val="center"/>
          </w:tcPr>
          <w:p w:rsidR="005B79EB" w:rsidRPr="00A2418A" w:rsidRDefault="00D2212A" w:rsidP="003C58D3">
            <w:pPr>
              <w:jc w:val="center"/>
              <w:rPr>
                <w:color w:val="000000" w:themeColor="text1"/>
              </w:rPr>
            </w:pPr>
            <w:r w:rsidRPr="00A2418A">
              <w:rPr>
                <w:color w:val="000000" w:themeColor="text1"/>
              </w:rPr>
              <w:t>32 (updated 5.12.17)</w:t>
            </w:r>
          </w:p>
        </w:tc>
        <w:tc>
          <w:tcPr>
            <w:tcW w:w="2929" w:type="dxa"/>
            <w:vAlign w:val="center"/>
          </w:tcPr>
          <w:p w:rsidR="00545531" w:rsidRPr="00A2418A" w:rsidRDefault="003C58D3" w:rsidP="003C58D3">
            <w:pPr>
              <w:jc w:val="center"/>
              <w:rPr>
                <w:color w:val="000000" w:themeColor="text1"/>
              </w:rPr>
            </w:pPr>
            <w:r w:rsidRPr="00A2418A">
              <w:rPr>
                <w:color w:val="000000" w:themeColor="text1"/>
              </w:rPr>
              <w:t xml:space="preserve">1 </w:t>
            </w:r>
            <w:r w:rsidR="00785C44" w:rsidRPr="00A2418A">
              <w:rPr>
                <w:color w:val="000000" w:themeColor="text1"/>
              </w:rPr>
              <w:t>pupil</w:t>
            </w:r>
          </w:p>
          <w:p w:rsidR="00F75520" w:rsidRPr="00A2418A" w:rsidRDefault="00F75520" w:rsidP="003C58D3">
            <w:pPr>
              <w:jc w:val="center"/>
              <w:rPr>
                <w:color w:val="000000" w:themeColor="text1"/>
              </w:rPr>
            </w:pPr>
            <w:r w:rsidRPr="00A2418A">
              <w:rPr>
                <w:color w:val="000000" w:themeColor="text1"/>
              </w:rPr>
              <w:t>(Adopted)</w:t>
            </w:r>
          </w:p>
        </w:tc>
        <w:tc>
          <w:tcPr>
            <w:tcW w:w="2930" w:type="dxa"/>
            <w:vAlign w:val="center"/>
          </w:tcPr>
          <w:p w:rsidR="00785C44" w:rsidRPr="00A2418A" w:rsidRDefault="00785C44" w:rsidP="003C58D3">
            <w:pPr>
              <w:jc w:val="center"/>
              <w:rPr>
                <w:color w:val="000000" w:themeColor="text1"/>
              </w:rPr>
            </w:pPr>
            <w:r w:rsidRPr="00A2418A">
              <w:rPr>
                <w:color w:val="000000" w:themeColor="text1"/>
              </w:rPr>
              <w:t xml:space="preserve">0 </w:t>
            </w:r>
            <w:r w:rsidR="00850DDF" w:rsidRPr="00A2418A">
              <w:rPr>
                <w:color w:val="000000" w:themeColor="text1"/>
              </w:rPr>
              <w:t>pupil</w:t>
            </w:r>
          </w:p>
        </w:tc>
        <w:tc>
          <w:tcPr>
            <w:tcW w:w="2930" w:type="dxa"/>
            <w:vAlign w:val="center"/>
          </w:tcPr>
          <w:p w:rsidR="00785C44" w:rsidRPr="00A2418A" w:rsidRDefault="003C58D3" w:rsidP="00850DDF">
            <w:pPr>
              <w:jc w:val="center"/>
              <w:rPr>
                <w:color w:val="000000" w:themeColor="text1"/>
              </w:rPr>
            </w:pPr>
            <w:r w:rsidRPr="00A2418A">
              <w:rPr>
                <w:color w:val="000000" w:themeColor="text1"/>
              </w:rPr>
              <w:t>1 pupil</w:t>
            </w:r>
          </w:p>
        </w:tc>
        <w:tc>
          <w:tcPr>
            <w:tcW w:w="2930" w:type="dxa"/>
            <w:vAlign w:val="center"/>
          </w:tcPr>
          <w:p w:rsidR="00785C44" w:rsidRPr="00A2418A" w:rsidRDefault="00D2212A" w:rsidP="00D2212A">
            <w:pPr>
              <w:jc w:val="center"/>
              <w:rPr>
                <w:color w:val="000000" w:themeColor="text1"/>
              </w:rPr>
            </w:pPr>
            <w:r w:rsidRPr="00A2418A">
              <w:rPr>
                <w:color w:val="000000" w:themeColor="text1"/>
              </w:rPr>
              <w:t>£302.10*</w:t>
            </w:r>
          </w:p>
          <w:p w:rsidR="00D2212A" w:rsidRPr="00A2418A" w:rsidRDefault="00D2212A" w:rsidP="00D2212A">
            <w:pPr>
              <w:jc w:val="center"/>
              <w:rPr>
                <w:color w:val="000000" w:themeColor="text1"/>
              </w:rPr>
            </w:pPr>
            <w:r w:rsidRPr="00A2418A">
              <w:rPr>
                <w:color w:val="000000" w:themeColor="text1"/>
              </w:rPr>
              <w:t>*paid for maximum of 570 hours per year even when child attends for 30 hours per week.</w:t>
            </w:r>
          </w:p>
        </w:tc>
      </w:tr>
    </w:tbl>
    <w:p w:rsidR="005B79EB" w:rsidRDefault="005B79EB" w:rsidP="00483DAA"/>
    <w:tbl>
      <w:tblPr>
        <w:tblStyle w:val="TableGrid"/>
        <w:tblW w:w="15094" w:type="dxa"/>
        <w:tblInd w:w="-431" w:type="dxa"/>
        <w:tblLook w:val="04A0" w:firstRow="1" w:lastRow="0" w:firstColumn="1" w:lastColumn="0" w:noHBand="0" w:noVBand="1"/>
      </w:tblPr>
      <w:tblGrid>
        <w:gridCol w:w="4096"/>
        <w:gridCol w:w="3665"/>
        <w:gridCol w:w="3665"/>
        <w:gridCol w:w="3668"/>
      </w:tblGrid>
      <w:tr w:rsidR="00483DAA" w:rsidTr="00DC4CA5">
        <w:trPr>
          <w:trHeight w:val="310"/>
        </w:trPr>
        <w:tc>
          <w:tcPr>
            <w:tcW w:w="15094" w:type="dxa"/>
            <w:gridSpan w:val="4"/>
            <w:shd w:val="clear" w:color="auto" w:fill="D9E2F3" w:themeFill="accent5" w:themeFillTint="33"/>
          </w:tcPr>
          <w:p w:rsidR="00483DAA" w:rsidRPr="00483DAA" w:rsidRDefault="00B902EF" w:rsidP="00483DAA">
            <w:pPr>
              <w:tabs>
                <w:tab w:val="left" w:pos="3555"/>
              </w:tabs>
              <w:jc w:val="center"/>
              <w:rPr>
                <w:b/>
              </w:rPr>
            </w:pPr>
            <w:r>
              <w:rPr>
                <w:b/>
                <w:sz w:val="24"/>
              </w:rPr>
              <w:t xml:space="preserve"> Pupil Premium </w:t>
            </w:r>
            <w:r w:rsidR="00483DAA" w:rsidRPr="00483DAA">
              <w:rPr>
                <w:b/>
                <w:sz w:val="24"/>
              </w:rPr>
              <w:t>Summary Information</w:t>
            </w:r>
          </w:p>
        </w:tc>
      </w:tr>
      <w:tr w:rsidR="00483DAA" w:rsidTr="0095630E">
        <w:trPr>
          <w:trHeight w:val="407"/>
        </w:trPr>
        <w:tc>
          <w:tcPr>
            <w:tcW w:w="4096" w:type="dxa"/>
            <w:shd w:val="clear" w:color="auto" w:fill="D9D9D9" w:themeFill="background1" w:themeFillShade="D9"/>
          </w:tcPr>
          <w:p w:rsidR="00483DAA" w:rsidRPr="00C84012" w:rsidRDefault="00483DAA" w:rsidP="00483DAA">
            <w:pPr>
              <w:rPr>
                <w:b/>
              </w:rPr>
            </w:pPr>
            <w:r w:rsidRPr="00C84012">
              <w:rPr>
                <w:b/>
              </w:rPr>
              <w:t>Total Number of Pupils</w:t>
            </w:r>
            <w:r w:rsidR="00545531">
              <w:rPr>
                <w:b/>
              </w:rPr>
              <w:t xml:space="preserve"> ( Inc. FTE )</w:t>
            </w:r>
          </w:p>
        </w:tc>
        <w:tc>
          <w:tcPr>
            <w:tcW w:w="3665" w:type="dxa"/>
            <w:shd w:val="clear" w:color="auto" w:fill="D9D9D9" w:themeFill="background1" w:themeFillShade="D9"/>
          </w:tcPr>
          <w:p w:rsidR="00483DAA" w:rsidRDefault="003C58D3" w:rsidP="00483DAA">
            <w:r>
              <w:t>115</w:t>
            </w:r>
          </w:p>
        </w:tc>
        <w:tc>
          <w:tcPr>
            <w:tcW w:w="3665" w:type="dxa"/>
            <w:shd w:val="clear" w:color="auto" w:fill="D9D9D9" w:themeFill="background1" w:themeFillShade="D9"/>
          </w:tcPr>
          <w:p w:rsidR="00483DAA" w:rsidRPr="00C84012" w:rsidRDefault="00483DAA" w:rsidP="00483DAA">
            <w:pPr>
              <w:rPr>
                <w:b/>
              </w:rPr>
            </w:pPr>
            <w:r w:rsidRPr="00C84012">
              <w:rPr>
                <w:b/>
              </w:rPr>
              <w:t xml:space="preserve">Number of Pupils Eligible </w:t>
            </w:r>
          </w:p>
        </w:tc>
        <w:tc>
          <w:tcPr>
            <w:tcW w:w="3668" w:type="dxa"/>
            <w:shd w:val="clear" w:color="auto" w:fill="D9D9D9" w:themeFill="background1" w:themeFillShade="D9"/>
          </w:tcPr>
          <w:p w:rsidR="00483DAA" w:rsidRDefault="0095630E" w:rsidP="00483DAA">
            <w:r>
              <w:t>13</w:t>
            </w:r>
          </w:p>
        </w:tc>
      </w:tr>
      <w:tr w:rsidR="00483DAA" w:rsidTr="0095630E">
        <w:trPr>
          <w:trHeight w:val="403"/>
        </w:trPr>
        <w:tc>
          <w:tcPr>
            <w:tcW w:w="4096" w:type="dxa"/>
            <w:shd w:val="clear" w:color="auto" w:fill="D9D9D9" w:themeFill="background1" w:themeFillShade="D9"/>
          </w:tcPr>
          <w:p w:rsidR="00483DAA" w:rsidRPr="00C84012" w:rsidRDefault="00483DAA" w:rsidP="00483DAA">
            <w:pPr>
              <w:rPr>
                <w:b/>
              </w:rPr>
            </w:pPr>
            <w:r w:rsidRPr="00C84012">
              <w:rPr>
                <w:b/>
              </w:rPr>
              <w:t>Total Pupil Premium Budget</w:t>
            </w:r>
          </w:p>
        </w:tc>
        <w:tc>
          <w:tcPr>
            <w:tcW w:w="3665" w:type="dxa"/>
            <w:shd w:val="clear" w:color="auto" w:fill="D9D9D9" w:themeFill="background1" w:themeFillShade="D9"/>
          </w:tcPr>
          <w:p w:rsidR="0054657B" w:rsidRDefault="0054657B" w:rsidP="00483DAA">
            <w:r>
              <w:t>£</w:t>
            </w:r>
            <w:r w:rsidR="00F035CF">
              <w:t>24,000 allocated for 16/17 year (based on pupil number Jan 2017)</w:t>
            </w:r>
          </w:p>
        </w:tc>
        <w:tc>
          <w:tcPr>
            <w:tcW w:w="3665" w:type="dxa"/>
            <w:shd w:val="clear" w:color="auto" w:fill="D9D9D9" w:themeFill="background1" w:themeFillShade="D9"/>
          </w:tcPr>
          <w:p w:rsidR="00483DAA" w:rsidRPr="00C84012" w:rsidRDefault="00483DAA" w:rsidP="00483DAA">
            <w:pPr>
              <w:rPr>
                <w:b/>
              </w:rPr>
            </w:pPr>
            <w:r w:rsidRPr="00C84012">
              <w:rPr>
                <w:b/>
              </w:rPr>
              <w:t>% of Pupils Eligible</w:t>
            </w:r>
          </w:p>
        </w:tc>
        <w:tc>
          <w:tcPr>
            <w:tcW w:w="3668" w:type="dxa"/>
            <w:shd w:val="clear" w:color="auto" w:fill="D9D9D9" w:themeFill="background1" w:themeFillShade="D9"/>
          </w:tcPr>
          <w:p w:rsidR="00483DAA" w:rsidRDefault="0095630E" w:rsidP="00483DAA">
            <w:r>
              <w:t>11%</w:t>
            </w:r>
          </w:p>
        </w:tc>
      </w:tr>
    </w:tbl>
    <w:p w:rsidR="00483DAA" w:rsidRDefault="00483DAA" w:rsidP="00483DAA"/>
    <w:tbl>
      <w:tblPr>
        <w:tblStyle w:val="TableGrid"/>
        <w:tblW w:w="15086" w:type="dxa"/>
        <w:tblInd w:w="-431" w:type="dxa"/>
        <w:tblLook w:val="04A0" w:firstRow="1" w:lastRow="0" w:firstColumn="1" w:lastColumn="0" w:noHBand="0" w:noVBand="1"/>
      </w:tblPr>
      <w:tblGrid>
        <w:gridCol w:w="2745"/>
        <w:gridCol w:w="708"/>
        <w:gridCol w:w="628"/>
        <w:gridCol w:w="577"/>
        <w:gridCol w:w="708"/>
        <w:gridCol w:w="632"/>
        <w:gridCol w:w="644"/>
        <w:gridCol w:w="821"/>
        <w:gridCol w:w="2712"/>
        <w:gridCol w:w="732"/>
        <w:gridCol w:w="871"/>
        <w:gridCol w:w="590"/>
        <w:gridCol w:w="732"/>
        <w:gridCol w:w="733"/>
        <w:gridCol w:w="596"/>
        <w:gridCol w:w="657"/>
      </w:tblGrid>
      <w:tr w:rsidR="00997302" w:rsidTr="00BB2EA2">
        <w:trPr>
          <w:trHeight w:val="308"/>
        </w:trPr>
        <w:tc>
          <w:tcPr>
            <w:tcW w:w="2792" w:type="dxa"/>
            <w:shd w:val="clear" w:color="auto" w:fill="D9E2F3" w:themeFill="accent5" w:themeFillTint="33"/>
          </w:tcPr>
          <w:p w:rsidR="00997302" w:rsidRDefault="00997302" w:rsidP="004765E7">
            <w:pPr>
              <w:tabs>
                <w:tab w:val="center" w:pos="7202"/>
                <w:tab w:val="left" w:pos="9645"/>
              </w:tabs>
              <w:rPr>
                <w:b/>
                <w:sz w:val="24"/>
              </w:rPr>
            </w:pPr>
          </w:p>
        </w:tc>
        <w:tc>
          <w:tcPr>
            <w:tcW w:w="12294" w:type="dxa"/>
            <w:gridSpan w:val="15"/>
            <w:shd w:val="clear" w:color="auto" w:fill="D9E2F3" w:themeFill="accent5" w:themeFillTint="33"/>
          </w:tcPr>
          <w:p w:rsidR="00997302" w:rsidRDefault="00997302" w:rsidP="008455BC">
            <w:pPr>
              <w:tabs>
                <w:tab w:val="center" w:pos="7202"/>
                <w:tab w:val="left" w:pos="9645"/>
              </w:tabs>
              <w:jc w:val="center"/>
              <w:rPr>
                <w:b/>
                <w:sz w:val="24"/>
              </w:rPr>
            </w:pPr>
            <w:r>
              <w:rPr>
                <w:b/>
                <w:sz w:val="24"/>
              </w:rPr>
              <w:t>2017 - Outcomes</w:t>
            </w:r>
          </w:p>
        </w:tc>
      </w:tr>
      <w:tr w:rsidR="00F42344" w:rsidTr="00D2212A">
        <w:trPr>
          <w:trHeight w:val="218"/>
        </w:trPr>
        <w:tc>
          <w:tcPr>
            <w:tcW w:w="2792" w:type="dxa"/>
            <w:vMerge w:val="restart"/>
          </w:tcPr>
          <w:p w:rsidR="00F42344" w:rsidRPr="00C84012" w:rsidRDefault="00F42344" w:rsidP="00483DAA">
            <w:pPr>
              <w:rPr>
                <w:b/>
              </w:rPr>
            </w:pPr>
            <w:r>
              <w:rPr>
                <w:b/>
              </w:rPr>
              <w:t>KS1</w:t>
            </w:r>
          </w:p>
        </w:tc>
        <w:tc>
          <w:tcPr>
            <w:tcW w:w="1787" w:type="dxa"/>
            <w:gridSpan w:val="3"/>
          </w:tcPr>
          <w:p w:rsidR="002A6380" w:rsidRDefault="00F42344" w:rsidP="00AB3931">
            <w:pPr>
              <w:jc w:val="center"/>
              <w:rPr>
                <w:b/>
              </w:rPr>
            </w:pPr>
            <w:r w:rsidRPr="00C84012">
              <w:rPr>
                <w:b/>
              </w:rPr>
              <w:t>PP Pupils</w:t>
            </w:r>
            <w:r w:rsidR="002A6380">
              <w:rPr>
                <w:b/>
              </w:rPr>
              <w:t xml:space="preserve"> </w:t>
            </w:r>
          </w:p>
          <w:p w:rsidR="00F42344" w:rsidRPr="00C84012" w:rsidRDefault="002A6380" w:rsidP="00AB3931">
            <w:pPr>
              <w:jc w:val="center"/>
              <w:rPr>
                <w:b/>
              </w:rPr>
            </w:pPr>
            <w:r>
              <w:rPr>
                <w:b/>
              </w:rPr>
              <w:t>(2 pupils)</w:t>
            </w:r>
          </w:p>
        </w:tc>
        <w:tc>
          <w:tcPr>
            <w:tcW w:w="1988" w:type="dxa"/>
            <w:gridSpan w:val="3"/>
          </w:tcPr>
          <w:p w:rsidR="00F42344" w:rsidRPr="00C84012" w:rsidRDefault="00F42344" w:rsidP="00AB3931">
            <w:pPr>
              <w:jc w:val="center"/>
              <w:rPr>
                <w:b/>
              </w:rPr>
            </w:pPr>
            <w:r w:rsidRPr="00C84012">
              <w:rPr>
                <w:b/>
              </w:rPr>
              <w:t>Other</w:t>
            </w:r>
          </w:p>
        </w:tc>
        <w:tc>
          <w:tcPr>
            <w:tcW w:w="827" w:type="dxa"/>
            <w:vMerge w:val="restart"/>
          </w:tcPr>
          <w:p w:rsidR="00F42344" w:rsidRDefault="00F42344" w:rsidP="00AB3931">
            <w:pPr>
              <w:tabs>
                <w:tab w:val="center" w:pos="1409"/>
              </w:tabs>
              <w:rPr>
                <w:b/>
              </w:rPr>
            </w:pPr>
            <w:r>
              <w:rPr>
                <w:b/>
              </w:rPr>
              <w:t>SCH GAP</w:t>
            </w:r>
          </w:p>
        </w:tc>
        <w:tc>
          <w:tcPr>
            <w:tcW w:w="2758" w:type="dxa"/>
            <w:vMerge w:val="restart"/>
            <w:shd w:val="clear" w:color="auto" w:fill="808080" w:themeFill="background1" w:themeFillShade="80"/>
          </w:tcPr>
          <w:p w:rsidR="00F42344" w:rsidRPr="00C84012" w:rsidRDefault="00F42344" w:rsidP="00AB3931">
            <w:pPr>
              <w:tabs>
                <w:tab w:val="center" w:pos="1409"/>
              </w:tabs>
              <w:rPr>
                <w:b/>
              </w:rPr>
            </w:pPr>
            <w:r>
              <w:rPr>
                <w:b/>
              </w:rPr>
              <w:t>KS2</w:t>
            </w:r>
          </w:p>
        </w:tc>
        <w:tc>
          <w:tcPr>
            <w:tcW w:w="2206" w:type="dxa"/>
            <w:gridSpan w:val="3"/>
            <w:shd w:val="clear" w:color="auto" w:fill="808080" w:themeFill="background1" w:themeFillShade="80"/>
          </w:tcPr>
          <w:p w:rsidR="00F42344" w:rsidRPr="00C84012" w:rsidRDefault="00F42344" w:rsidP="00727B1F">
            <w:pPr>
              <w:jc w:val="center"/>
              <w:rPr>
                <w:b/>
              </w:rPr>
            </w:pPr>
            <w:r w:rsidRPr="00C84012">
              <w:rPr>
                <w:b/>
              </w:rPr>
              <w:t>PP Pupils</w:t>
            </w:r>
          </w:p>
        </w:tc>
        <w:tc>
          <w:tcPr>
            <w:tcW w:w="2070" w:type="dxa"/>
            <w:gridSpan w:val="3"/>
            <w:shd w:val="clear" w:color="auto" w:fill="808080" w:themeFill="background1" w:themeFillShade="80"/>
          </w:tcPr>
          <w:p w:rsidR="00F42344" w:rsidRPr="00C84012" w:rsidRDefault="00F42344" w:rsidP="00727B1F">
            <w:pPr>
              <w:jc w:val="center"/>
              <w:rPr>
                <w:b/>
              </w:rPr>
            </w:pPr>
            <w:r w:rsidRPr="00C84012">
              <w:rPr>
                <w:b/>
              </w:rPr>
              <w:t>Other</w:t>
            </w:r>
          </w:p>
        </w:tc>
        <w:tc>
          <w:tcPr>
            <w:tcW w:w="658" w:type="dxa"/>
            <w:vMerge w:val="restart"/>
            <w:shd w:val="clear" w:color="auto" w:fill="808080" w:themeFill="background1" w:themeFillShade="80"/>
          </w:tcPr>
          <w:p w:rsidR="00F42344" w:rsidRPr="00C84012" w:rsidRDefault="00F42344" w:rsidP="00727B1F">
            <w:pPr>
              <w:jc w:val="center"/>
              <w:rPr>
                <w:b/>
              </w:rPr>
            </w:pPr>
            <w:r>
              <w:rPr>
                <w:b/>
              </w:rPr>
              <w:t>SCH GAP</w:t>
            </w:r>
          </w:p>
        </w:tc>
      </w:tr>
      <w:tr w:rsidR="00F42344" w:rsidTr="00D2212A">
        <w:trPr>
          <w:trHeight w:val="116"/>
        </w:trPr>
        <w:tc>
          <w:tcPr>
            <w:tcW w:w="2792" w:type="dxa"/>
            <w:vMerge/>
          </w:tcPr>
          <w:p w:rsidR="00F42344" w:rsidRPr="00C84012" w:rsidRDefault="00F42344" w:rsidP="00483DAA">
            <w:pPr>
              <w:rPr>
                <w:b/>
              </w:rPr>
            </w:pPr>
          </w:p>
        </w:tc>
        <w:tc>
          <w:tcPr>
            <w:tcW w:w="576" w:type="dxa"/>
          </w:tcPr>
          <w:p w:rsidR="00F42344" w:rsidRPr="00C84012" w:rsidRDefault="00F42344" w:rsidP="00A06AEC">
            <w:pPr>
              <w:jc w:val="center"/>
              <w:rPr>
                <w:b/>
              </w:rPr>
            </w:pPr>
            <w:r>
              <w:rPr>
                <w:b/>
              </w:rPr>
              <w:t>SCH</w:t>
            </w:r>
          </w:p>
        </w:tc>
        <w:tc>
          <w:tcPr>
            <w:tcW w:w="632" w:type="dxa"/>
          </w:tcPr>
          <w:p w:rsidR="00F42344" w:rsidRPr="00C84012" w:rsidRDefault="00F42344" w:rsidP="00AB3931">
            <w:pPr>
              <w:jc w:val="center"/>
              <w:rPr>
                <w:b/>
              </w:rPr>
            </w:pPr>
            <w:r>
              <w:rPr>
                <w:b/>
              </w:rPr>
              <w:t>NA</w:t>
            </w:r>
          </w:p>
        </w:tc>
        <w:tc>
          <w:tcPr>
            <w:tcW w:w="579" w:type="dxa"/>
          </w:tcPr>
          <w:p w:rsidR="00F42344" w:rsidRPr="00C84012" w:rsidRDefault="00F42344" w:rsidP="008A4EB4">
            <w:pPr>
              <w:jc w:val="center"/>
              <w:rPr>
                <w:b/>
              </w:rPr>
            </w:pPr>
            <w:r>
              <w:rPr>
                <w:b/>
              </w:rPr>
              <w:t>DIF</w:t>
            </w:r>
          </w:p>
        </w:tc>
        <w:tc>
          <w:tcPr>
            <w:tcW w:w="707" w:type="dxa"/>
          </w:tcPr>
          <w:p w:rsidR="00F42344" w:rsidRPr="00C84012" w:rsidRDefault="00F42344" w:rsidP="00AB3931">
            <w:pPr>
              <w:jc w:val="center"/>
              <w:rPr>
                <w:b/>
              </w:rPr>
            </w:pPr>
            <w:r>
              <w:rPr>
                <w:b/>
              </w:rPr>
              <w:t>SCH</w:t>
            </w:r>
          </w:p>
        </w:tc>
        <w:tc>
          <w:tcPr>
            <w:tcW w:w="633" w:type="dxa"/>
          </w:tcPr>
          <w:p w:rsidR="00F42344" w:rsidRPr="00C84012" w:rsidRDefault="00F42344" w:rsidP="00AB3931">
            <w:pPr>
              <w:jc w:val="center"/>
              <w:rPr>
                <w:b/>
              </w:rPr>
            </w:pPr>
            <w:r>
              <w:rPr>
                <w:b/>
              </w:rPr>
              <w:t>NA</w:t>
            </w:r>
          </w:p>
        </w:tc>
        <w:tc>
          <w:tcPr>
            <w:tcW w:w="648" w:type="dxa"/>
          </w:tcPr>
          <w:p w:rsidR="00F42344" w:rsidRPr="00C84012" w:rsidRDefault="00F42344" w:rsidP="00AB3931">
            <w:pPr>
              <w:jc w:val="center"/>
              <w:rPr>
                <w:b/>
              </w:rPr>
            </w:pPr>
            <w:r>
              <w:rPr>
                <w:b/>
              </w:rPr>
              <w:t>DIF</w:t>
            </w:r>
          </w:p>
        </w:tc>
        <w:tc>
          <w:tcPr>
            <w:tcW w:w="827" w:type="dxa"/>
            <w:vMerge/>
          </w:tcPr>
          <w:p w:rsidR="00F42344" w:rsidRPr="00C84012" w:rsidRDefault="00F42344" w:rsidP="00483DAA">
            <w:pPr>
              <w:rPr>
                <w:b/>
              </w:rPr>
            </w:pPr>
          </w:p>
        </w:tc>
        <w:tc>
          <w:tcPr>
            <w:tcW w:w="2758" w:type="dxa"/>
            <w:vMerge/>
            <w:shd w:val="clear" w:color="auto" w:fill="808080" w:themeFill="background1" w:themeFillShade="80"/>
          </w:tcPr>
          <w:p w:rsidR="00F42344" w:rsidRPr="00C84012" w:rsidRDefault="00F42344" w:rsidP="00483DAA">
            <w:pPr>
              <w:rPr>
                <w:b/>
              </w:rPr>
            </w:pPr>
          </w:p>
        </w:tc>
        <w:tc>
          <w:tcPr>
            <w:tcW w:w="736" w:type="dxa"/>
            <w:shd w:val="clear" w:color="auto" w:fill="808080" w:themeFill="background1" w:themeFillShade="80"/>
          </w:tcPr>
          <w:p w:rsidR="00F42344" w:rsidRPr="00C84012" w:rsidRDefault="00F42344" w:rsidP="00AB3931">
            <w:pPr>
              <w:jc w:val="center"/>
              <w:rPr>
                <w:b/>
              </w:rPr>
            </w:pPr>
            <w:r>
              <w:rPr>
                <w:b/>
              </w:rPr>
              <w:t>SCH</w:t>
            </w:r>
          </w:p>
        </w:tc>
        <w:tc>
          <w:tcPr>
            <w:tcW w:w="878" w:type="dxa"/>
            <w:shd w:val="clear" w:color="auto" w:fill="808080" w:themeFill="background1" w:themeFillShade="80"/>
          </w:tcPr>
          <w:p w:rsidR="00F42344" w:rsidRPr="00C84012" w:rsidRDefault="00F42344" w:rsidP="00AB3931">
            <w:pPr>
              <w:jc w:val="center"/>
              <w:rPr>
                <w:b/>
              </w:rPr>
            </w:pPr>
            <w:r>
              <w:rPr>
                <w:b/>
              </w:rPr>
              <w:t>NA</w:t>
            </w:r>
          </w:p>
        </w:tc>
        <w:tc>
          <w:tcPr>
            <w:tcW w:w="592" w:type="dxa"/>
            <w:shd w:val="clear" w:color="auto" w:fill="808080" w:themeFill="background1" w:themeFillShade="80"/>
          </w:tcPr>
          <w:p w:rsidR="00F42344" w:rsidRPr="00C84012" w:rsidRDefault="00F42344" w:rsidP="008A4EB4">
            <w:pPr>
              <w:jc w:val="center"/>
              <w:rPr>
                <w:b/>
              </w:rPr>
            </w:pPr>
            <w:r>
              <w:rPr>
                <w:b/>
              </w:rPr>
              <w:t>DIF</w:t>
            </w:r>
          </w:p>
        </w:tc>
        <w:tc>
          <w:tcPr>
            <w:tcW w:w="736" w:type="dxa"/>
            <w:shd w:val="clear" w:color="auto" w:fill="808080" w:themeFill="background1" w:themeFillShade="80"/>
          </w:tcPr>
          <w:p w:rsidR="00F42344" w:rsidRPr="00C84012" w:rsidRDefault="00F42344" w:rsidP="00AB3931">
            <w:pPr>
              <w:jc w:val="center"/>
              <w:rPr>
                <w:b/>
              </w:rPr>
            </w:pPr>
            <w:r>
              <w:rPr>
                <w:b/>
              </w:rPr>
              <w:t>SCH</w:t>
            </w:r>
          </w:p>
        </w:tc>
        <w:tc>
          <w:tcPr>
            <w:tcW w:w="736" w:type="dxa"/>
            <w:shd w:val="clear" w:color="auto" w:fill="808080" w:themeFill="background1" w:themeFillShade="80"/>
          </w:tcPr>
          <w:p w:rsidR="00F42344" w:rsidRPr="00C84012" w:rsidRDefault="00F42344" w:rsidP="00AB3931">
            <w:pPr>
              <w:jc w:val="center"/>
              <w:rPr>
                <w:b/>
              </w:rPr>
            </w:pPr>
            <w:r>
              <w:rPr>
                <w:b/>
              </w:rPr>
              <w:t>NA</w:t>
            </w:r>
          </w:p>
        </w:tc>
        <w:tc>
          <w:tcPr>
            <w:tcW w:w="598" w:type="dxa"/>
            <w:shd w:val="clear" w:color="auto" w:fill="808080" w:themeFill="background1" w:themeFillShade="80"/>
          </w:tcPr>
          <w:p w:rsidR="00F42344" w:rsidRPr="00C84012" w:rsidRDefault="00F42344" w:rsidP="008A4EB4">
            <w:pPr>
              <w:jc w:val="center"/>
              <w:rPr>
                <w:b/>
              </w:rPr>
            </w:pPr>
            <w:r>
              <w:rPr>
                <w:b/>
              </w:rPr>
              <w:t>DIF</w:t>
            </w:r>
          </w:p>
        </w:tc>
        <w:tc>
          <w:tcPr>
            <w:tcW w:w="658" w:type="dxa"/>
            <w:vMerge/>
            <w:shd w:val="clear" w:color="auto" w:fill="808080" w:themeFill="background1" w:themeFillShade="80"/>
          </w:tcPr>
          <w:p w:rsidR="00F42344" w:rsidRDefault="00F42344" w:rsidP="008A4EB4">
            <w:pPr>
              <w:jc w:val="center"/>
              <w:rPr>
                <w:b/>
              </w:rPr>
            </w:pPr>
          </w:p>
        </w:tc>
      </w:tr>
      <w:tr w:rsidR="005F484C" w:rsidTr="00D2212A">
        <w:trPr>
          <w:trHeight w:val="225"/>
        </w:trPr>
        <w:tc>
          <w:tcPr>
            <w:tcW w:w="2792" w:type="dxa"/>
          </w:tcPr>
          <w:p w:rsidR="005F484C" w:rsidRDefault="005F484C" w:rsidP="00483DAA">
            <w:r>
              <w:t>EYFS GLD</w:t>
            </w:r>
          </w:p>
        </w:tc>
        <w:tc>
          <w:tcPr>
            <w:tcW w:w="576" w:type="dxa"/>
          </w:tcPr>
          <w:p w:rsidR="005F484C" w:rsidRDefault="002A6380" w:rsidP="0014332C">
            <w:pPr>
              <w:jc w:val="center"/>
            </w:pPr>
            <w:r>
              <w:t>50</w:t>
            </w:r>
            <w:r w:rsidR="00785C44">
              <w:t>%</w:t>
            </w:r>
          </w:p>
        </w:tc>
        <w:tc>
          <w:tcPr>
            <w:tcW w:w="632" w:type="dxa"/>
          </w:tcPr>
          <w:p w:rsidR="005F484C" w:rsidRDefault="002A6380" w:rsidP="0014332C">
            <w:pPr>
              <w:jc w:val="center"/>
            </w:pPr>
            <w:r>
              <w:t>54</w:t>
            </w:r>
          </w:p>
        </w:tc>
        <w:tc>
          <w:tcPr>
            <w:tcW w:w="579" w:type="dxa"/>
          </w:tcPr>
          <w:p w:rsidR="008E67EF" w:rsidRDefault="008E67EF" w:rsidP="008E67EF">
            <w:pPr>
              <w:jc w:val="center"/>
            </w:pPr>
            <w:r>
              <w:t>-4</w:t>
            </w:r>
          </w:p>
        </w:tc>
        <w:tc>
          <w:tcPr>
            <w:tcW w:w="707" w:type="dxa"/>
          </w:tcPr>
          <w:p w:rsidR="005F484C" w:rsidRDefault="002A6380" w:rsidP="0014332C">
            <w:pPr>
              <w:jc w:val="center"/>
            </w:pPr>
            <w:r>
              <w:t>77</w:t>
            </w:r>
            <w:r w:rsidR="00D6714D">
              <w:t>%</w:t>
            </w:r>
          </w:p>
        </w:tc>
        <w:tc>
          <w:tcPr>
            <w:tcW w:w="633" w:type="dxa"/>
          </w:tcPr>
          <w:p w:rsidR="005F484C" w:rsidRDefault="00352E8E" w:rsidP="0014332C">
            <w:pPr>
              <w:jc w:val="center"/>
            </w:pPr>
            <w:r>
              <w:t>72.0</w:t>
            </w:r>
          </w:p>
        </w:tc>
        <w:tc>
          <w:tcPr>
            <w:tcW w:w="648" w:type="dxa"/>
          </w:tcPr>
          <w:p w:rsidR="005F484C" w:rsidRDefault="008E67EF" w:rsidP="0014332C">
            <w:pPr>
              <w:jc w:val="center"/>
            </w:pPr>
            <w:r>
              <w:t>5</w:t>
            </w:r>
          </w:p>
        </w:tc>
        <w:tc>
          <w:tcPr>
            <w:tcW w:w="827" w:type="dxa"/>
          </w:tcPr>
          <w:p w:rsidR="005F484C" w:rsidRDefault="002A6380" w:rsidP="00483C5B">
            <w:r>
              <w:t>22%</w:t>
            </w:r>
          </w:p>
        </w:tc>
        <w:tc>
          <w:tcPr>
            <w:tcW w:w="2758" w:type="dxa"/>
            <w:shd w:val="clear" w:color="auto" w:fill="808080" w:themeFill="background1" w:themeFillShade="80"/>
          </w:tcPr>
          <w:p w:rsidR="005F484C" w:rsidRDefault="005F484C" w:rsidP="00483C5B">
            <w:r>
              <w:t>Expected Standard Reading</w:t>
            </w:r>
          </w:p>
        </w:tc>
        <w:tc>
          <w:tcPr>
            <w:tcW w:w="736" w:type="dxa"/>
            <w:shd w:val="clear" w:color="auto" w:fill="808080" w:themeFill="background1" w:themeFillShade="80"/>
          </w:tcPr>
          <w:p w:rsidR="005F484C" w:rsidRDefault="005F484C" w:rsidP="0014332C">
            <w:pPr>
              <w:jc w:val="center"/>
            </w:pPr>
          </w:p>
        </w:tc>
        <w:tc>
          <w:tcPr>
            <w:tcW w:w="878" w:type="dxa"/>
            <w:shd w:val="clear" w:color="auto" w:fill="808080" w:themeFill="background1" w:themeFillShade="80"/>
          </w:tcPr>
          <w:p w:rsidR="005F484C" w:rsidRDefault="00352E8E" w:rsidP="0014332C">
            <w:pPr>
              <w:jc w:val="center"/>
            </w:pPr>
            <w:r>
              <w:t>53.0</w:t>
            </w:r>
          </w:p>
        </w:tc>
        <w:tc>
          <w:tcPr>
            <w:tcW w:w="592" w:type="dxa"/>
            <w:shd w:val="clear" w:color="auto" w:fill="808080" w:themeFill="background1" w:themeFillShade="80"/>
          </w:tcPr>
          <w:p w:rsidR="005F484C" w:rsidRDefault="005F484C" w:rsidP="008A4EB4">
            <w:pPr>
              <w:jc w:val="center"/>
            </w:pPr>
          </w:p>
        </w:tc>
        <w:tc>
          <w:tcPr>
            <w:tcW w:w="736" w:type="dxa"/>
            <w:shd w:val="clear" w:color="auto" w:fill="808080" w:themeFill="background1" w:themeFillShade="80"/>
          </w:tcPr>
          <w:p w:rsidR="005F484C" w:rsidRDefault="005F484C" w:rsidP="0014332C">
            <w:pPr>
              <w:jc w:val="center"/>
            </w:pPr>
          </w:p>
        </w:tc>
        <w:tc>
          <w:tcPr>
            <w:tcW w:w="736" w:type="dxa"/>
            <w:shd w:val="clear" w:color="auto" w:fill="808080" w:themeFill="background1" w:themeFillShade="80"/>
          </w:tcPr>
          <w:p w:rsidR="005F484C" w:rsidRDefault="00352E8E" w:rsidP="0014332C">
            <w:pPr>
              <w:jc w:val="center"/>
            </w:pPr>
            <w:r>
              <w:t>71.0</w:t>
            </w:r>
          </w:p>
        </w:tc>
        <w:tc>
          <w:tcPr>
            <w:tcW w:w="598" w:type="dxa"/>
            <w:shd w:val="clear" w:color="auto" w:fill="808080" w:themeFill="background1" w:themeFillShade="80"/>
          </w:tcPr>
          <w:p w:rsidR="005F484C" w:rsidRDefault="005F484C" w:rsidP="008A4EB4"/>
        </w:tc>
        <w:tc>
          <w:tcPr>
            <w:tcW w:w="658" w:type="dxa"/>
            <w:shd w:val="clear" w:color="auto" w:fill="808080" w:themeFill="background1" w:themeFillShade="80"/>
          </w:tcPr>
          <w:p w:rsidR="005F484C" w:rsidRDefault="005F484C" w:rsidP="008A4EB4"/>
        </w:tc>
      </w:tr>
      <w:tr w:rsidR="005F484C" w:rsidTr="00D2212A">
        <w:trPr>
          <w:trHeight w:val="231"/>
        </w:trPr>
        <w:tc>
          <w:tcPr>
            <w:tcW w:w="2792" w:type="dxa"/>
          </w:tcPr>
          <w:p w:rsidR="005F484C" w:rsidRDefault="005F484C" w:rsidP="00483C5B">
            <w:r>
              <w:t>Year 1 Phonics</w:t>
            </w:r>
          </w:p>
        </w:tc>
        <w:tc>
          <w:tcPr>
            <w:tcW w:w="576" w:type="dxa"/>
          </w:tcPr>
          <w:p w:rsidR="005F484C" w:rsidRDefault="00785C44" w:rsidP="00483C5B">
            <w:pPr>
              <w:jc w:val="center"/>
            </w:pPr>
            <w:r>
              <w:t>100%</w:t>
            </w:r>
          </w:p>
        </w:tc>
        <w:tc>
          <w:tcPr>
            <w:tcW w:w="632" w:type="dxa"/>
          </w:tcPr>
          <w:p w:rsidR="005F484C" w:rsidRDefault="002A6380" w:rsidP="00483C5B">
            <w:pPr>
              <w:jc w:val="center"/>
            </w:pPr>
            <w:r>
              <w:t>70</w:t>
            </w:r>
          </w:p>
        </w:tc>
        <w:tc>
          <w:tcPr>
            <w:tcW w:w="579" w:type="dxa"/>
          </w:tcPr>
          <w:p w:rsidR="005F484C" w:rsidRDefault="008E67EF" w:rsidP="00483C5B">
            <w:pPr>
              <w:jc w:val="center"/>
            </w:pPr>
            <w:r>
              <w:t>30</w:t>
            </w:r>
          </w:p>
        </w:tc>
        <w:tc>
          <w:tcPr>
            <w:tcW w:w="707" w:type="dxa"/>
          </w:tcPr>
          <w:p w:rsidR="005F484C" w:rsidRDefault="002A6380" w:rsidP="00483C5B">
            <w:pPr>
              <w:jc w:val="center"/>
            </w:pPr>
            <w:r>
              <w:t>100%</w:t>
            </w:r>
          </w:p>
        </w:tc>
        <w:tc>
          <w:tcPr>
            <w:tcW w:w="633" w:type="dxa"/>
          </w:tcPr>
          <w:p w:rsidR="005F484C" w:rsidRDefault="00352E8E" w:rsidP="00483C5B">
            <w:pPr>
              <w:jc w:val="center"/>
            </w:pPr>
            <w:r>
              <w:t>83.0</w:t>
            </w:r>
          </w:p>
        </w:tc>
        <w:tc>
          <w:tcPr>
            <w:tcW w:w="648" w:type="dxa"/>
          </w:tcPr>
          <w:p w:rsidR="005F484C" w:rsidRDefault="008E67EF" w:rsidP="00483C5B">
            <w:pPr>
              <w:jc w:val="center"/>
            </w:pPr>
            <w:r>
              <w:t>12</w:t>
            </w:r>
          </w:p>
        </w:tc>
        <w:tc>
          <w:tcPr>
            <w:tcW w:w="827" w:type="dxa"/>
          </w:tcPr>
          <w:p w:rsidR="005F484C" w:rsidRDefault="002A6380" w:rsidP="00483C5B">
            <w:r>
              <w:t>0%</w:t>
            </w:r>
          </w:p>
        </w:tc>
        <w:tc>
          <w:tcPr>
            <w:tcW w:w="2758" w:type="dxa"/>
            <w:shd w:val="clear" w:color="auto" w:fill="808080" w:themeFill="background1" w:themeFillShade="80"/>
          </w:tcPr>
          <w:p w:rsidR="005F484C" w:rsidRDefault="005F484C" w:rsidP="00483C5B">
            <w:r>
              <w:t>Expected Standard Writing</w:t>
            </w:r>
          </w:p>
        </w:tc>
        <w:tc>
          <w:tcPr>
            <w:tcW w:w="736" w:type="dxa"/>
            <w:shd w:val="clear" w:color="auto" w:fill="808080" w:themeFill="background1" w:themeFillShade="80"/>
          </w:tcPr>
          <w:p w:rsidR="005F484C" w:rsidRDefault="005F484C" w:rsidP="00483C5B">
            <w:pPr>
              <w:jc w:val="center"/>
            </w:pPr>
          </w:p>
        </w:tc>
        <w:tc>
          <w:tcPr>
            <w:tcW w:w="878" w:type="dxa"/>
            <w:shd w:val="clear" w:color="auto" w:fill="808080" w:themeFill="background1" w:themeFillShade="80"/>
          </w:tcPr>
          <w:p w:rsidR="005F484C" w:rsidRDefault="00352E8E" w:rsidP="00483C5B">
            <w:pPr>
              <w:jc w:val="center"/>
            </w:pPr>
            <w:r>
              <w:t>64.0</w:t>
            </w:r>
          </w:p>
        </w:tc>
        <w:tc>
          <w:tcPr>
            <w:tcW w:w="592" w:type="dxa"/>
            <w:shd w:val="clear" w:color="auto" w:fill="808080" w:themeFill="background1" w:themeFillShade="80"/>
          </w:tcPr>
          <w:p w:rsidR="005F484C" w:rsidRDefault="005F484C" w:rsidP="00483C5B">
            <w:pPr>
              <w:jc w:val="center"/>
            </w:pPr>
          </w:p>
        </w:tc>
        <w:tc>
          <w:tcPr>
            <w:tcW w:w="736" w:type="dxa"/>
            <w:shd w:val="clear" w:color="auto" w:fill="808080" w:themeFill="background1" w:themeFillShade="80"/>
          </w:tcPr>
          <w:p w:rsidR="005F484C" w:rsidRDefault="005F484C" w:rsidP="00483C5B">
            <w:pPr>
              <w:jc w:val="center"/>
            </w:pPr>
          </w:p>
        </w:tc>
        <w:tc>
          <w:tcPr>
            <w:tcW w:w="736" w:type="dxa"/>
            <w:shd w:val="clear" w:color="auto" w:fill="808080" w:themeFill="background1" w:themeFillShade="80"/>
          </w:tcPr>
          <w:p w:rsidR="005F484C" w:rsidRDefault="00352E8E" w:rsidP="00483C5B">
            <w:pPr>
              <w:jc w:val="center"/>
            </w:pPr>
            <w:r>
              <w:t>78.0</w:t>
            </w:r>
          </w:p>
        </w:tc>
        <w:tc>
          <w:tcPr>
            <w:tcW w:w="598" w:type="dxa"/>
            <w:shd w:val="clear" w:color="auto" w:fill="808080" w:themeFill="background1" w:themeFillShade="80"/>
          </w:tcPr>
          <w:p w:rsidR="005F484C" w:rsidRDefault="005F484C" w:rsidP="00483C5B">
            <w:pPr>
              <w:jc w:val="center"/>
            </w:pPr>
          </w:p>
        </w:tc>
        <w:tc>
          <w:tcPr>
            <w:tcW w:w="658" w:type="dxa"/>
            <w:shd w:val="clear" w:color="auto" w:fill="808080" w:themeFill="background1" w:themeFillShade="80"/>
          </w:tcPr>
          <w:p w:rsidR="005F484C" w:rsidRDefault="005F484C" w:rsidP="00483C5B">
            <w:pPr>
              <w:jc w:val="center"/>
            </w:pPr>
          </w:p>
        </w:tc>
      </w:tr>
      <w:tr w:rsidR="005F484C" w:rsidTr="00D2212A">
        <w:trPr>
          <w:trHeight w:val="232"/>
        </w:trPr>
        <w:tc>
          <w:tcPr>
            <w:tcW w:w="2792" w:type="dxa"/>
          </w:tcPr>
          <w:p w:rsidR="005F484C" w:rsidRDefault="00352E8E" w:rsidP="00483C5B">
            <w:r>
              <w:t>Expected Standard Reading</w:t>
            </w:r>
          </w:p>
        </w:tc>
        <w:tc>
          <w:tcPr>
            <w:tcW w:w="576" w:type="dxa"/>
          </w:tcPr>
          <w:p w:rsidR="005F484C" w:rsidRDefault="00785C44" w:rsidP="00483C5B">
            <w:pPr>
              <w:jc w:val="center"/>
            </w:pPr>
            <w:r>
              <w:t>50%</w:t>
            </w:r>
          </w:p>
        </w:tc>
        <w:tc>
          <w:tcPr>
            <w:tcW w:w="632" w:type="dxa"/>
          </w:tcPr>
          <w:p w:rsidR="005F484C" w:rsidRDefault="002A6380" w:rsidP="00483C5B">
            <w:pPr>
              <w:jc w:val="center"/>
            </w:pPr>
            <w:r>
              <w:t>62</w:t>
            </w:r>
          </w:p>
        </w:tc>
        <w:tc>
          <w:tcPr>
            <w:tcW w:w="579" w:type="dxa"/>
          </w:tcPr>
          <w:p w:rsidR="005F484C" w:rsidRDefault="008E67EF" w:rsidP="00483C5B">
            <w:pPr>
              <w:jc w:val="center"/>
            </w:pPr>
            <w:r>
              <w:t>12</w:t>
            </w:r>
          </w:p>
        </w:tc>
        <w:tc>
          <w:tcPr>
            <w:tcW w:w="707" w:type="dxa"/>
          </w:tcPr>
          <w:p w:rsidR="005F484C" w:rsidRDefault="002A6380" w:rsidP="00483C5B">
            <w:pPr>
              <w:jc w:val="center"/>
            </w:pPr>
            <w:r>
              <w:t>65%</w:t>
            </w:r>
          </w:p>
        </w:tc>
        <w:tc>
          <w:tcPr>
            <w:tcW w:w="633" w:type="dxa"/>
          </w:tcPr>
          <w:p w:rsidR="005F484C" w:rsidRDefault="00352E8E" w:rsidP="00483C5B">
            <w:pPr>
              <w:jc w:val="center"/>
            </w:pPr>
            <w:r>
              <w:t>78.0</w:t>
            </w:r>
          </w:p>
        </w:tc>
        <w:tc>
          <w:tcPr>
            <w:tcW w:w="648" w:type="dxa"/>
          </w:tcPr>
          <w:p w:rsidR="005F484C" w:rsidRDefault="008E67EF" w:rsidP="00483C5B">
            <w:pPr>
              <w:jc w:val="center"/>
            </w:pPr>
            <w:r>
              <w:t>-13</w:t>
            </w:r>
          </w:p>
        </w:tc>
        <w:tc>
          <w:tcPr>
            <w:tcW w:w="827" w:type="dxa"/>
          </w:tcPr>
          <w:p w:rsidR="005F484C" w:rsidRDefault="002A6380" w:rsidP="00483C5B">
            <w:r>
              <w:t>15%</w:t>
            </w:r>
          </w:p>
        </w:tc>
        <w:tc>
          <w:tcPr>
            <w:tcW w:w="2758" w:type="dxa"/>
            <w:shd w:val="clear" w:color="auto" w:fill="808080" w:themeFill="background1" w:themeFillShade="80"/>
          </w:tcPr>
          <w:p w:rsidR="005F484C" w:rsidRDefault="005F484C" w:rsidP="00483C5B">
            <w:r>
              <w:t>Expected Standard Maths</w:t>
            </w:r>
          </w:p>
        </w:tc>
        <w:tc>
          <w:tcPr>
            <w:tcW w:w="736" w:type="dxa"/>
            <w:shd w:val="clear" w:color="auto" w:fill="808080" w:themeFill="background1" w:themeFillShade="80"/>
          </w:tcPr>
          <w:p w:rsidR="005F484C" w:rsidRDefault="005F484C" w:rsidP="00483C5B">
            <w:pPr>
              <w:jc w:val="center"/>
            </w:pPr>
          </w:p>
        </w:tc>
        <w:tc>
          <w:tcPr>
            <w:tcW w:w="878" w:type="dxa"/>
            <w:shd w:val="clear" w:color="auto" w:fill="808080" w:themeFill="background1" w:themeFillShade="80"/>
          </w:tcPr>
          <w:p w:rsidR="005F484C" w:rsidRDefault="00352E8E" w:rsidP="00483C5B">
            <w:pPr>
              <w:jc w:val="center"/>
            </w:pPr>
            <w:r>
              <w:t>58.0</w:t>
            </w:r>
          </w:p>
        </w:tc>
        <w:tc>
          <w:tcPr>
            <w:tcW w:w="592" w:type="dxa"/>
            <w:shd w:val="clear" w:color="auto" w:fill="808080" w:themeFill="background1" w:themeFillShade="80"/>
          </w:tcPr>
          <w:p w:rsidR="005F484C" w:rsidRDefault="005F484C" w:rsidP="00483C5B">
            <w:pPr>
              <w:jc w:val="center"/>
            </w:pPr>
          </w:p>
        </w:tc>
        <w:tc>
          <w:tcPr>
            <w:tcW w:w="736" w:type="dxa"/>
            <w:shd w:val="clear" w:color="auto" w:fill="808080" w:themeFill="background1" w:themeFillShade="80"/>
          </w:tcPr>
          <w:p w:rsidR="005F484C" w:rsidRDefault="005F484C" w:rsidP="00483C5B">
            <w:pPr>
              <w:jc w:val="center"/>
            </w:pPr>
          </w:p>
        </w:tc>
        <w:tc>
          <w:tcPr>
            <w:tcW w:w="736" w:type="dxa"/>
            <w:shd w:val="clear" w:color="auto" w:fill="808080" w:themeFill="background1" w:themeFillShade="80"/>
          </w:tcPr>
          <w:p w:rsidR="005F484C" w:rsidRDefault="00352E8E" w:rsidP="00483C5B">
            <w:pPr>
              <w:jc w:val="center"/>
            </w:pPr>
            <w:r>
              <w:t>75.0</w:t>
            </w:r>
          </w:p>
        </w:tc>
        <w:tc>
          <w:tcPr>
            <w:tcW w:w="598" w:type="dxa"/>
            <w:shd w:val="clear" w:color="auto" w:fill="808080" w:themeFill="background1" w:themeFillShade="80"/>
          </w:tcPr>
          <w:p w:rsidR="005F484C" w:rsidRDefault="005F484C" w:rsidP="00483C5B">
            <w:pPr>
              <w:jc w:val="center"/>
            </w:pPr>
          </w:p>
        </w:tc>
        <w:tc>
          <w:tcPr>
            <w:tcW w:w="658" w:type="dxa"/>
            <w:shd w:val="clear" w:color="auto" w:fill="808080" w:themeFill="background1" w:themeFillShade="80"/>
          </w:tcPr>
          <w:p w:rsidR="005F484C" w:rsidRDefault="005F484C" w:rsidP="00483C5B">
            <w:pPr>
              <w:jc w:val="center"/>
            </w:pPr>
          </w:p>
        </w:tc>
      </w:tr>
      <w:tr w:rsidR="005F484C" w:rsidTr="00D2212A">
        <w:trPr>
          <w:trHeight w:val="212"/>
        </w:trPr>
        <w:tc>
          <w:tcPr>
            <w:tcW w:w="2792" w:type="dxa"/>
          </w:tcPr>
          <w:p w:rsidR="005F484C" w:rsidRDefault="005F484C" w:rsidP="00483C5B">
            <w:r>
              <w:t>Expected Standard Writing</w:t>
            </w:r>
          </w:p>
        </w:tc>
        <w:tc>
          <w:tcPr>
            <w:tcW w:w="576" w:type="dxa"/>
          </w:tcPr>
          <w:p w:rsidR="005F484C" w:rsidRDefault="00785C44" w:rsidP="00483C5B">
            <w:pPr>
              <w:jc w:val="center"/>
            </w:pPr>
            <w:r>
              <w:t>50%</w:t>
            </w:r>
          </w:p>
        </w:tc>
        <w:tc>
          <w:tcPr>
            <w:tcW w:w="632" w:type="dxa"/>
          </w:tcPr>
          <w:p w:rsidR="005F484C" w:rsidRDefault="002A6380" w:rsidP="00483C5B">
            <w:pPr>
              <w:jc w:val="center"/>
            </w:pPr>
            <w:r>
              <w:t>53</w:t>
            </w:r>
          </w:p>
        </w:tc>
        <w:tc>
          <w:tcPr>
            <w:tcW w:w="579" w:type="dxa"/>
          </w:tcPr>
          <w:p w:rsidR="005F484C" w:rsidRDefault="008E67EF" w:rsidP="00483C5B">
            <w:pPr>
              <w:jc w:val="center"/>
            </w:pPr>
            <w:r>
              <w:t>3</w:t>
            </w:r>
          </w:p>
        </w:tc>
        <w:tc>
          <w:tcPr>
            <w:tcW w:w="707" w:type="dxa"/>
          </w:tcPr>
          <w:p w:rsidR="005F484C" w:rsidRDefault="002A6380" w:rsidP="00483C5B">
            <w:pPr>
              <w:jc w:val="center"/>
            </w:pPr>
            <w:r>
              <w:t>55%</w:t>
            </w:r>
          </w:p>
        </w:tc>
        <w:tc>
          <w:tcPr>
            <w:tcW w:w="633" w:type="dxa"/>
          </w:tcPr>
          <w:p w:rsidR="005F484C" w:rsidRDefault="00352E8E" w:rsidP="00483C5B">
            <w:pPr>
              <w:jc w:val="center"/>
            </w:pPr>
            <w:r>
              <w:t>70.0</w:t>
            </w:r>
          </w:p>
        </w:tc>
        <w:tc>
          <w:tcPr>
            <w:tcW w:w="648" w:type="dxa"/>
          </w:tcPr>
          <w:p w:rsidR="005F484C" w:rsidRDefault="008E67EF" w:rsidP="00483C5B">
            <w:pPr>
              <w:jc w:val="center"/>
            </w:pPr>
            <w:r>
              <w:t>-15</w:t>
            </w:r>
          </w:p>
        </w:tc>
        <w:tc>
          <w:tcPr>
            <w:tcW w:w="827" w:type="dxa"/>
          </w:tcPr>
          <w:p w:rsidR="005F484C" w:rsidRDefault="002A6380" w:rsidP="00483C5B">
            <w:r>
              <w:t>5%</w:t>
            </w:r>
          </w:p>
        </w:tc>
        <w:tc>
          <w:tcPr>
            <w:tcW w:w="2758" w:type="dxa"/>
            <w:shd w:val="clear" w:color="auto" w:fill="808080" w:themeFill="background1" w:themeFillShade="80"/>
          </w:tcPr>
          <w:p w:rsidR="005F484C" w:rsidRDefault="005F484C" w:rsidP="00483C5B">
            <w:r>
              <w:t>Expected Standard GPS</w:t>
            </w:r>
          </w:p>
        </w:tc>
        <w:tc>
          <w:tcPr>
            <w:tcW w:w="736" w:type="dxa"/>
            <w:shd w:val="clear" w:color="auto" w:fill="808080" w:themeFill="background1" w:themeFillShade="80"/>
          </w:tcPr>
          <w:p w:rsidR="005F484C" w:rsidRDefault="005F484C" w:rsidP="00483C5B">
            <w:pPr>
              <w:jc w:val="center"/>
            </w:pPr>
          </w:p>
        </w:tc>
        <w:tc>
          <w:tcPr>
            <w:tcW w:w="878" w:type="dxa"/>
            <w:shd w:val="clear" w:color="auto" w:fill="808080" w:themeFill="background1" w:themeFillShade="80"/>
          </w:tcPr>
          <w:p w:rsidR="005F484C" w:rsidRDefault="00352E8E" w:rsidP="00483C5B">
            <w:pPr>
              <w:jc w:val="center"/>
            </w:pPr>
            <w:r>
              <w:t>61.0</w:t>
            </w:r>
          </w:p>
        </w:tc>
        <w:tc>
          <w:tcPr>
            <w:tcW w:w="592" w:type="dxa"/>
            <w:shd w:val="clear" w:color="auto" w:fill="808080" w:themeFill="background1" w:themeFillShade="80"/>
          </w:tcPr>
          <w:p w:rsidR="005F484C" w:rsidRDefault="005F484C" w:rsidP="00483C5B">
            <w:pPr>
              <w:jc w:val="center"/>
            </w:pPr>
          </w:p>
        </w:tc>
        <w:tc>
          <w:tcPr>
            <w:tcW w:w="736" w:type="dxa"/>
            <w:shd w:val="clear" w:color="auto" w:fill="808080" w:themeFill="background1" w:themeFillShade="80"/>
          </w:tcPr>
          <w:p w:rsidR="005F484C" w:rsidRDefault="005F484C" w:rsidP="00483C5B">
            <w:pPr>
              <w:jc w:val="center"/>
            </w:pPr>
          </w:p>
        </w:tc>
        <w:tc>
          <w:tcPr>
            <w:tcW w:w="736" w:type="dxa"/>
            <w:shd w:val="clear" w:color="auto" w:fill="808080" w:themeFill="background1" w:themeFillShade="80"/>
          </w:tcPr>
          <w:p w:rsidR="005F484C" w:rsidRDefault="00352E8E" w:rsidP="00483C5B">
            <w:pPr>
              <w:jc w:val="center"/>
            </w:pPr>
            <w:r>
              <w:t>77.0</w:t>
            </w:r>
          </w:p>
        </w:tc>
        <w:tc>
          <w:tcPr>
            <w:tcW w:w="598" w:type="dxa"/>
            <w:shd w:val="clear" w:color="auto" w:fill="808080" w:themeFill="background1" w:themeFillShade="80"/>
          </w:tcPr>
          <w:p w:rsidR="005F484C" w:rsidRDefault="005F484C" w:rsidP="00483C5B">
            <w:pPr>
              <w:jc w:val="center"/>
            </w:pPr>
          </w:p>
        </w:tc>
        <w:tc>
          <w:tcPr>
            <w:tcW w:w="658" w:type="dxa"/>
            <w:shd w:val="clear" w:color="auto" w:fill="808080" w:themeFill="background1" w:themeFillShade="80"/>
          </w:tcPr>
          <w:p w:rsidR="005F484C" w:rsidRDefault="005F484C" w:rsidP="00483C5B">
            <w:pPr>
              <w:jc w:val="center"/>
            </w:pPr>
          </w:p>
        </w:tc>
      </w:tr>
      <w:tr w:rsidR="005F484C" w:rsidTr="00D2212A">
        <w:trPr>
          <w:trHeight w:val="227"/>
        </w:trPr>
        <w:tc>
          <w:tcPr>
            <w:tcW w:w="2792" w:type="dxa"/>
          </w:tcPr>
          <w:p w:rsidR="005F484C" w:rsidRDefault="005F484C" w:rsidP="00483C5B">
            <w:r>
              <w:t xml:space="preserve">Expected </w:t>
            </w:r>
            <w:r w:rsidR="00352E8E">
              <w:t>Standard Maths</w:t>
            </w:r>
          </w:p>
        </w:tc>
        <w:tc>
          <w:tcPr>
            <w:tcW w:w="576" w:type="dxa"/>
          </w:tcPr>
          <w:p w:rsidR="005F484C" w:rsidRDefault="00785C44" w:rsidP="00483C5B">
            <w:pPr>
              <w:jc w:val="center"/>
            </w:pPr>
            <w:r>
              <w:t>50%</w:t>
            </w:r>
          </w:p>
        </w:tc>
        <w:tc>
          <w:tcPr>
            <w:tcW w:w="632" w:type="dxa"/>
          </w:tcPr>
          <w:p w:rsidR="005F484C" w:rsidRDefault="002A6380" w:rsidP="002A6380">
            <w:pPr>
              <w:jc w:val="center"/>
            </w:pPr>
            <w:r>
              <w:t>60</w:t>
            </w:r>
          </w:p>
        </w:tc>
        <w:tc>
          <w:tcPr>
            <w:tcW w:w="579" w:type="dxa"/>
          </w:tcPr>
          <w:p w:rsidR="005F484C" w:rsidRDefault="008E67EF" w:rsidP="00483C5B">
            <w:pPr>
              <w:jc w:val="center"/>
            </w:pPr>
            <w:r>
              <w:t>10</w:t>
            </w:r>
          </w:p>
        </w:tc>
        <w:tc>
          <w:tcPr>
            <w:tcW w:w="707" w:type="dxa"/>
          </w:tcPr>
          <w:p w:rsidR="005F484C" w:rsidRDefault="002A6380" w:rsidP="00483C5B">
            <w:pPr>
              <w:jc w:val="center"/>
            </w:pPr>
            <w:r>
              <w:t>75%</w:t>
            </w:r>
          </w:p>
        </w:tc>
        <w:tc>
          <w:tcPr>
            <w:tcW w:w="633" w:type="dxa"/>
          </w:tcPr>
          <w:p w:rsidR="005F484C" w:rsidRDefault="00352E8E" w:rsidP="00483C5B">
            <w:pPr>
              <w:jc w:val="center"/>
            </w:pPr>
            <w:r>
              <w:t>77.0</w:t>
            </w:r>
          </w:p>
        </w:tc>
        <w:tc>
          <w:tcPr>
            <w:tcW w:w="648" w:type="dxa"/>
          </w:tcPr>
          <w:p w:rsidR="005F484C" w:rsidRDefault="008E67EF" w:rsidP="00483C5B">
            <w:pPr>
              <w:jc w:val="center"/>
            </w:pPr>
            <w:r>
              <w:t>-2</w:t>
            </w:r>
          </w:p>
        </w:tc>
        <w:tc>
          <w:tcPr>
            <w:tcW w:w="827" w:type="dxa"/>
          </w:tcPr>
          <w:p w:rsidR="005F484C" w:rsidRDefault="002A6380" w:rsidP="00483C5B">
            <w:r>
              <w:t>25%</w:t>
            </w:r>
          </w:p>
        </w:tc>
        <w:tc>
          <w:tcPr>
            <w:tcW w:w="2758" w:type="dxa"/>
            <w:shd w:val="clear" w:color="auto" w:fill="808080" w:themeFill="background1" w:themeFillShade="80"/>
          </w:tcPr>
          <w:p w:rsidR="005F484C" w:rsidRDefault="005F484C" w:rsidP="00483C5B">
            <w:r>
              <w:t>Expected Standard R/W/M</w:t>
            </w:r>
          </w:p>
        </w:tc>
        <w:tc>
          <w:tcPr>
            <w:tcW w:w="736" w:type="dxa"/>
            <w:shd w:val="clear" w:color="auto" w:fill="808080" w:themeFill="background1" w:themeFillShade="80"/>
          </w:tcPr>
          <w:p w:rsidR="005F484C" w:rsidRDefault="005F484C" w:rsidP="00483C5B">
            <w:pPr>
              <w:jc w:val="center"/>
            </w:pPr>
          </w:p>
        </w:tc>
        <w:tc>
          <w:tcPr>
            <w:tcW w:w="878" w:type="dxa"/>
            <w:shd w:val="clear" w:color="auto" w:fill="808080" w:themeFill="background1" w:themeFillShade="80"/>
          </w:tcPr>
          <w:p w:rsidR="005F484C" w:rsidRDefault="00352E8E" w:rsidP="00483C5B">
            <w:pPr>
              <w:jc w:val="center"/>
            </w:pPr>
            <w:r>
              <w:t>39.0</w:t>
            </w:r>
          </w:p>
        </w:tc>
        <w:tc>
          <w:tcPr>
            <w:tcW w:w="592" w:type="dxa"/>
            <w:shd w:val="clear" w:color="auto" w:fill="808080" w:themeFill="background1" w:themeFillShade="80"/>
          </w:tcPr>
          <w:p w:rsidR="005F484C" w:rsidRDefault="005F484C" w:rsidP="008A4EB4">
            <w:pPr>
              <w:jc w:val="center"/>
            </w:pPr>
          </w:p>
        </w:tc>
        <w:tc>
          <w:tcPr>
            <w:tcW w:w="736" w:type="dxa"/>
            <w:shd w:val="clear" w:color="auto" w:fill="808080" w:themeFill="background1" w:themeFillShade="80"/>
          </w:tcPr>
          <w:p w:rsidR="005F484C" w:rsidRDefault="005F484C" w:rsidP="00483C5B">
            <w:pPr>
              <w:jc w:val="center"/>
            </w:pPr>
          </w:p>
        </w:tc>
        <w:tc>
          <w:tcPr>
            <w:tcW w:w="736" w:type="dxa"/>
            <w:shd w:val="clear" w:color="auto" w:fill="808080" w:themeFill="background1" w:themeFillShade="80"/>
          </w:tcPr>
          <w:p w:rsidR="005F484C" w:rsidRDefault="00352E8E" w:rsidP="00483C5B">
            <w:pPr>
              <w:jc w:val="center"/>
            </w:pPr>
            <w:r>
              <w:t>79.0</w:t>
            </w:r>
          </w:p>
        </w:tc>
        <w:tc>
          <w:tcPr>
            <w:tcW w:w="598" w:type="dxa"/>
            <w:shd w:val="clear" w:color="auto" w:fill="808080" w:themeFill="background1" w:themeFillShade="80"/>
          </w:tcPr>
          <w:p w:rsidR="005F484C" w:rsidRDefault="005F484C" w:rsidP="00483C5B">
            <w:pPr>
              <w:jc w:val="center"/>
            </w:pPr>
          </w:p>
        </w:tc>
        <w:tc>
          <w:tcPr>
            <w:tcW w:w="658" w:type="dxa"/>
            <w:shd w:val="clear" w:color="auto" w:fill="808080" w:themeFill="background1" w:themeFillShade="80"/>
          </w:tcPr>
          <w:p w:rsidR="005F484C" w:rsidRDefault="005F484C" w:rsidP="00483C5B">
            <w:pPr>
              <w:jc w:val="center"/>
            </w:pPr>
          </w:p>
        </w:tc>
      </w:tr>
    </w:tbl>
    <w:p w:rsidR="00483DAA" w:rsidRDefault="00483DAA" w:rsidP="00483DAA"/>
    <w:p w:rsidR="00FD0243" w:rsidRDefault="00FD0243" w:rsidP="00483DAA"/>
    <w:p w:rsidR="00E375D5" w:rsidRDefault="00E375D5" w:rsidP="00483DAA"/>
    <w:p w:rsidR="00E375D5" w:rsidRDefault="00E375D5" w:rsidP="00483DAA"/>
    <w:p w:rsidR="00E375D5" w:rsidRDefault="00E375D5" w:rsidP="00483DAA"/>
    <w:p w:rsidR="002F729D" w:rsidRDefault="002F729D" w:rsidP="00483DAA"/>
    <w:p w:rsidR="002F729D" w:rsidRDefault="002F729D" w:rsidP="00483DAA"/>
    <w:p w:rsidR="00F035CF" w:rsidRDefault="00F035CF" w:rsidP="00483DAA"/>
    <w:p w:rsidR="00E375D5" w:rsidRDefault="00E375D5" w:rsidP="00483DAA"/>
    <w:p w:rsidR="00D6714D" w:rsidRDefault="00D6714D" w:rsidP="00483DAA"/>
    <w:tbl>
      <w:tblPr>
        <w:tblStyle w:val="TableGrid"/>
        <w:tblW w:w="14877" w:type="dxa"/>
        <w:tblLook w:val="04A0" w:firstRow="1" w:lastRow="0" w:firstColumn="1" w:lastColumn="0" w:noHBand="0" w:noVBand="1"/>
      </w:tblPr>
      <w:tblGrid>
        <w:gridCol w:w="730"/>
        <w:gridCol w:w="730"/>
        <w:gridCol w:w="6424"/>
        <w:gridCol w:w="6993"/>
      </w:tblGrid>
      <w:tr w:rsidR="005C5BEC" w:rsidTr="00C517EA">
        <w:trPr>
          <w:trHeight w:val="536"/>
        </w:trPr>
        <w:tc>
          <w:tcPr>
            <w:tcW w:w="730" w:type="dxa"/>
            <w:tcBorders>
              <w:top w:val="nil"/>
              <w:left w:val="nil"/>
              <w:bottom w:val="nil"/>
              <w:right w:val="nil"/>
            </w:tcBorders>
          </w:tcPr>
          <w:p w:rsidR="005C5BEC" w:rsidRDefault="005C5BEC" w:rsidP="00483DAA"/>
        </w:tc>
        <w:tc>
          <w:tcPr>
            <w:tcW w:w="730" w:type="dxa"/>
            <w:tcBorders>
              <w:top w:val="nil"/>
              <w:left w:val="nil"/>
              <w:bottom w:val="nil"/>
            </w:tcBorders>
          </w:tcPr>
          <w:p w:rsidR="005C5BEC" w:rsidRDefault="005C5BEC" w:rsidP="00483DAA"/>
        </w:tc>
        <w:tc>
          <w:tcPr>
            <w:tcW w:w="6424" w:type="dxa"/>
            <w:shd w:val="clear" w:color="auto" w:fill="D9E2F3" w:themeFill="accent5" w:themeFillTint="33"/>
          </w:tcPr>
          <w:p w:rsidR="005C5BEC" w:rsidRPr="005C5BEC" w:rsidRDefault="005C5BEC" w:rsidP="00B902EF">
            <w:pPr>
              <w:jc w:val="center"/>
              <w:rPr>
                <w:b/>
                <w:sz w:val="24"/>
              </w:rPr>
            </w:pPr>
            <w:r w:rsidRPr="005C5BEC">
              <w:rPr>
                <w:b/>
                <w:sz w:val="24"/>
              </w:rPr>
              <w:t>Barriers to Future Attainment</w:t>
            </w:r>
          </w:p>
        </w:tc>
        <w:tc>
          <w:tcPr>
            <w:tcW w:w="6993" w:type="dxa"/>
            <w:shd w:val="clear" w:color="auto" w:fill="D9E2F3" w:themeFill="accent5" w:themeFillTint="33"/>
          </w:tcPr>
          <w:p w:rsidR="005C5BEC" w:rsidRPr="005C5BEC" w:rsidRDefault="005C5BEC" w:rsidP="00B902EF">
            <w:pPr>
              <w:jc w:val="center"/>
              <w:rPr>
                <w:b/>
                <w:sz w:val="24"/>
              </w:rPr>
            </w:pPr>
            <w:r w:rsidRPr="005C5BEC">
              <w:rPr>
                <w:b/>
                <w:sz w:val="24"/>
              </w:rPr>
              <w:t>Desired Outcomes</w:t>
            </w:r>
          </w:p>
        </w:tc>
      </w:tr>
      <w:tr w:rsidR="00FF35F1" w:rsidTr="00C517EA">
        <w:trPr>
          <w:trHeight w:val="555"/>
        </w:trPr>
        <w:tc>
          <w:tcPr>
            <w:tcW w:w="730" w:type="dxa"/>
            <w:vMerge w:val="restart"/>
            <w:textDirection w:val="btLr"/>
          </w:tcPr>
          <w:p w:rsidR="00FF35F1" w:rsidRPr="005C5BEC" w:rsidRDefault="00FF35F1" w:rsidP="00C379C4">
            <w:pPr>
              <w:ind w:left="113" w:right="113"/>
              <w:jc w:val="center"/>
              <w:rPr>
                <w:b/>
                <w:sz w:val="24"/>
              </w:rPr>
            </w:pPr>
            <w:r w:rsidRPr="005C5BEC">
              <w:rPr>
                <w:b/>
                <w:sz w:val="24"/>
              </w:rPr>
              <w:t>Internal Barriers</w:t>
            </w:r>
          </w:p>
        </w:tc>
        <w:tc>
          <w:tcPr>
            <w:tcW w:w="730" w:type="dxa"/>
          </w:tcPr>
          <w:p w:rsidR="00FF35F1" w:rsidRDefault="00FF35F1" w:rsidP="00483DAA">
            <w:r>
              <w:t>A</w:t>
            </w:r>
          </w:p>
        </w:tc>
        <w:tc>
          <w:tcPr>
            <w:tcW w:w="6424" w:type="dxa"/>
          </w:tcPr>
          <w:p w:rsidR="00FF35F1" w:rsidRDefault="00FF35F1" w:rsidP="007B1D1C">
            <w:r>
              <w:t>Poor gross and fine motor development for pupils eligible for PP compared to other groups.</w:t>
            </w:r>
          </w:p>
        </w:tc>
        <w:tc>
          <w:tcPr>
            <w:tcW w:w="6993" w:type="dxa"/>
          </w:tcPr>
          <w:p w:rsidR="00FF35F1" w:rsidRDefault="00FF35F1" w:rsidP="007B1D1C">
            <w:r>
              <w:t>Pupils eligible for PP will have better developed gross and fine motor skills as a result of targeted intervention.</w:t>
            </w:r>
          </w:p>
        </w:tc>
      </w:tr>
      <w:tr w:rsidR="00FF35F1" w:rsidTr="00C517EA">
        <w:trPr>
          <w:trHeight w:val="549"/>
        </w:trPr>
        <w:tc>
          <w:tcPr>
            <w:tcW w:w="730" w:type="dxa"/>
            <w:vMerge/>
          </w:tcPr>
          <w:p w:rsidR="00FF35F1" w:rsidRPr="005C5BEC" w:rsidRDefault="00FF35F1" w:rsidP="00483DAA">
            <w:pPr>
              <w:rPr>
                <w:b/>
                <w:sz w:val="24"/>
              </w:rPr>
            </w:pPr>
          </w:p>
        </w:tc>
        <w:tc>
          <w:tcPr>
            <w:tcW w:w="730" w:type="dxa"/>
          </w:tcPr>
          <w:p w:rsidR="00FF35F1" w:rsidRDefault="00FF35F1" w:rsidP="00483DAA">
            <w:r>
              <w:t>B</w:t>
            </w:r>
          </w:p>
        </w:tc>
        <w:tc>
          <w:tcPr>
            <w:tcW w:w="6424" w:type="dxa"/>
          </w:tcPr>
          <w:p w:rsidR="00FF35F1" w:rsidRDefault="00FF35F1" w:rsidP="00483DAA">
            <w:r>
              <w:t>Attendance is lower for some pupils eligible for PP compared to the school average.</w:t>
            </w:r>
          </w:p>
        </w:tc>
        <w:tc>
          <w:tcPr>
            <w:tcW w:w="6993" w:type="dxa"/>
          </w:tcPr>
          <w:p w:rsidR="00FF35F1" w:rsidRDefault="00FF35F1" w:rsidP="00483DAA">
            <w:r>
              <w:t>Pupils eligible for PP will have attendance figures in line with other pupils in the school.</w:t>
            </w:r>
          </w:p>
        </w:tc>
      </w:tr>
      <w:tr w:rsidR="00FF35F1" w:rsidTr="00C517EA">
        <w:trPr>
          <w:trHeight w:val="556"/>
        </w:trPr>
        <w:tc>
          <w:tcPr>
            <w:tcW w:w="730" w:type="dxa"/>
            <w:vMerge/>
          </w:tcPr>
          <w:p w:rsidR="00FF35F1" w:rsidRPr="005C5BEC" w:rsidRDefault="00FF35F1" w:rsidP="00483DAA">
            <w:pPr>
              <w:rPr>
                <w:b/>
                <w:sz w:val="24"/>
              </w:rPr>
            </w:pPr>
          </w:p>
        </w:tc>
        <w:tc>
          <w:tcPr>
            <w:tcW w:w="730" w:type="dxa"/>
          </w:tcPr>
          <w:p w:rsidR="00FF35F1" w:rsidRDefault="00FF35F1" w:rsidP="00483DAA">
            <w:r>
              <w:t>C</w:t>
            </w:r>
          </w:p>
        </w:tc>
        <w:tc>
          <w:tcPr>
            <w:tcW w:w="6424" w:type="dxa"/>
          </w:tcPr>
          <w:p w:rsidR="00FF35F1" w:rsidRDefault="000C4097" w:rsidP="00483DAA">
            <w:r>
              <w:t>Some children eligible for PP display behaviour difficulties at lunchtime.</w:t>
            </w:r>
          </w:p>
        </w:tc>
        <w:tc>
          <w:tcPr>
            <w:tcW w:w="6993" w:type="dxa"/>
          </w:tcPr>
          <w:p w:rsidR="00FF35F1" w:rsidRDefault="000C4097" w:rsidP="00483DAA">
            <w:r>
              <w:t>Pupils eligible for PP will develop positive play behaviours.</w:t>
            </w:r>
          </w:p>
        </w:tc>
      </w:tr>
      <w:tr w:rsidR="00FF35F1" w:rsidTr="00C517EA">
        <w:trPr>
          <w:trHeight w:val="564"/>
        </w:trPr>
        <w:tc>
          <w:tcPr>
            <w:tcW w:w="730" w:type="dxa"/>
            <w:vMerge/>
          </w:tcPr>
          <w:p w:rsidR="00FF35F1" w:rsidRPr="005C5BEC" w:rsidRDefault="00FF35F1" w:rsidP="00483DAA">
            <w:pPr>
              <w:rPr>
                <w:b/>
                <w:sz w:val="24"/>
              </w:rPr>
            </w:pPr>
          </w:p>
        </w:tc>
        <w:tc>
          <w:tcPr>
            <w:tcW w:w="730" w:type="dxa"/>
          </w:tcPr>
          <w:p w:rsidR="00FF35F1" w:rsidRDefault="00FF35F1" w:rsidP="00483DAA">
            <w:r>
              <w:t>D</w:t>
            </w:r>
          </w:p>
        </w:tc>
        <w:tc>
          <w:tcPr>
            <w:tcW w:w="6424" w:type="dxa"/>
          </w:tcPr>
          <w:p w:rsidR="00FF35F1" w:rsidRDefault="00EA5488" w:rsidP="00EA5488">
            <w:r>
              <w:t>Some pupils eligible for PP make less good progress in reading, writing and maths compared to other pupils.</w:t>
            </w:r>
          </w:p>
        </w:tc>
        <w:tc>
          <w:tcPr>
            <w:tcW w:w="6993" w:type="dxa"/>
          </w:tcPr>
          <w:p w:rsidR="00FF35F1" w:rsidRDefault="00865C85" w:rsidP="00EA5488">
            <w:r>
              <w:t xml:space="preserve">Pupils eligible for PP will </w:t>
            </w:r>
            <w:r w:rsidR="00EA5488">
              <w:t>make at least expected progress in reading, writing and maths.</w:t>
            </w:r>
          </w:p>
        </w:tc>
      </w:tr>
      <w:tr w:rsidR="00FF35F1" w:rsidTr="00C517EA">
        <w:trPr>
          <w:trHeight w:val="560"/>
        </w:trPr>
        <w:tc>
          <w:tcPr>
            <w:tcW w:w="730" w:type="dxa"/>
            <w:textDirection w:val="btLr"/>
          </w:tcPr>
          <w:p w:rsidR="00FF35F1" w:rsidRPr="005C5BEC" w:rsidRDefault="00FF35F1" w:rsidP="00C379C4">
            <w:pPr>
              <w:ind w:left="113" w:right="113"/>
              <w:jc w:val="center"/>
              <w:rPr>
                <w:b/>
                <w:sz w:val="24"/>
              </w:rPr>
            </w:pPr>
            <w:r w:rsidRPr="005C5BEC">
              <w:rPr>
                <w:b/>
                <w:sz w:val="24"/>
              </w:rPr>
              <w:t>External Barriers</w:t>
            </w:r>
          </w:p>
        </w:tc>
        <w:tc>
          <w:tcPr>
            <w:tcW w:w="730" w:type="dxa"/>
          </w:tcPr>
          <w:p w:rsidR="00FF35F1" w:rsidRDefault="004849D0" w:rsidP="00BB2EA2">
            <w:r>
              <w:t>E</w:t>
            </w:r>
          </w:p>
        </w:tc>
        <w:tc>
          <w:tcPr>
            <w:tcW w:w="6424" w:type="dxa"/>
          </w:tcPr>
          <w:p w:rsidR="00FF35F1" w:rsidRPr="00527A8B" w:rsidRDefault="00FF35F1" w:rsidP="00BB2EA2">
            <w:r w:rsidRPr="00527A8B">
              <w:t>Some pupils eligible for pupil premium experience social and economic barriers to learning compared to other groups of pupils.</w:t>
            </w:r>
          </w:p>
          <w:p w:rsidR="00527A8B" w:rsidRPr="00527A8B" w:rsidRDefault="00527A8B" w:rsidP="00527A8B">
            <w:pPr>
              <w:pStyle w:val="Default"/>
              <w:rPr>
                <w:rFonts w:asciiTheme="minorHAnsi" w:hAnsiTheme="minorHAnsi"/>
                <w:sz w:val="22"/>
                <w:szCs w:val="22"/>
              </w:rPr>
            </w:pPr>
            <w:r w:rsidRPr="00527A8B">
              <w:rPr>
                <w:rFonts w:asciiTheme="minorHAnsi" w:hAnsiTheme="minorHAnsi"/>
                <w:sz w:val="22"/>
                <w:szCs w:val="22"/>
              </w:rPr>
              <w:t xml:space="preserve">Some pupils’ life experiences are limited compared to their non-disadvantaged peers in terms of new experiences and encountering role models. Pupils will be offered many different activities, clubs, experts invited into school and opportunities to compete in competitions.  </w:t>
            </w:r>
          </w:p>
        </w:tc>
        <w:tc>
          <w:tcPr>
            <w:tcW w:w="6993" w:type="dxa"/>
          </w:tcPr>
          <w:p w:rsidR="00527A8B" w:rsidRPr="00527A8B" w:rsidRDefault="00527A8B" w:rsidP="00527A8B">
            <w:pPr>
              <w:pStyle w:val="Default"/>
              <w:rPr>
                <w:rFonts w:asciiTheme="minorHAnsi" w:hAnsiTheme="minorHAnsi"/>
                <w:sz w:val="22"/>
                <w:szCs w:val="22"/>
              </w:rPr>
            </w:pPr>
            <w:r w:rsidRPr="00527A8B">
              <w:rPr>
                <w:rFonts w:asciiTheme="minorHAnsi" w:hAnsiTheme="minorHAnsi"/>
                <w:sz w:val="22"/>
                <w:szCs w:val="22"/>
              </w:rPr>
              <w:t>By offering a rich and varied curriculum with a variety of school visitors, trips out and providing high quality educational resources and clubs we can broaden the horizons of the pupils in our care significantly. This will help them to develop as rounded pupils who have a good understanding of the wider world, the importance of community and British</w:t>
            </w:r>
            <w:r>
              <w:rPr>
                <w:rFonts w:asciiTheme="minorHAnsi" w:hAnsiTheme="minorHAnsi"/>
                <w:sz w:val="22"/>
                <w:szCs w:val="22"/>
              </w:rPr>
              <w:t xml:space="preserve"> values, respect and tolerance as well as impacting positively on their educational outcomes due to a variety of different experiences to draw upon when completing written activities. </w:t>
            </w:r>
          </w:p>
          <w:p w:rsidR="00FF35F1" w:rsidRPr="00527A8B" w:rsidRDefault="00FF35F1" w:rsidP="00BB2EA2"/>
        </w:tc>
      </w:tr>
    </w:tbl>
    <w:p w:rsidR="005C5BEC" w:rsidRDefault="005C5BEC" w:rsidP="00483DAA"/>
    <w:p w:rsidR="00865C85" w:rsidRDefault="00865C85" w:rsidP="00483DAA"/>
    <w:p w:rsidR="00F201E0" w:rsidRDefault="00F201E0" w:rsidP="00483DAA"/>
    <w:p w:rsidR="00AD1A96" w:rsidRDefault="00AD1A96" w:rsidP="00483DAA"/>
    <w:p w:rsidR="00AD1A96" w:rsidRDefault="00AD1A96" w:rsidP="00483DAA"/>
    <w:p w:rsidR="004849D0" w:rsidRDefault="004849D0" w:rsidP="00483DAA"/>
    <w:p w:rsidR="004849D0" w:rsidRDefault="004849D0" w:rsidP="00483DAA"/>
    <w:p w:rsidR="004849D0" w:rsidRDefault="004849D0" w:rsidP="00483DAA"/>
    <w:p w:rsidR="00D44C27" w:rsidRDefault="00D44C27" w:rsidP="00483DAA"/>
    <w:tbl>
      <w:tblPr>
        <w:tblStyle w:val="TableGrid"/>
        <w:tblW w:w="14917" w:type="dxa"/>
        <w:tblInd w:w="-5" w:type="dxa"/>
        <w:tblLayout w:type="fixed"/>
        <w:tblLook w:val="04A0" w:firstRow="1" w:lastRow="0" w:firstColumn="1" w:lastColumn="0" w:noHBand="0" w:noVBand="1"/>
      </w:tblPr>
      <w:tblGrid>
        <w:gridCol w:w="397"/>
        <w:gridCol w:w="1640"/>
        <w:gridCol w:w="2329"/>
        <w:gridCol w:w="1701"/>
        <w:gridCol w:w="1701"/>
        <w:gridCol w:w="2835"/>
        <w:gridCol w:w="1276"/>
        <w:gridCol w:w="2268"/>
        <w:gridCol w:w="770"/>
      </w:tblGrid>
      <w:tr w:rsidR="006C69EF" w:rsidTr="004849D0">
        <w:trPr>
          <w:trHeight w:val="557"/>
        </w:trPr>
        <w:tc>
          <w:tcPr>
            <w:tcW w:w="397" w:type="dxa"/>
            <w:tcBorders>
              <w:top w:val="nil"/>
              <w:left w:val="nil"/>
              <w:bottom w:val="nil"/>
              <w:right w:val="single" w:sz="4" w:space="0" w:color="auto"/>
            </w:tcBorders>
            <w:shd w:val="clear" w:color="auto" w:fill="auto"/>
          </w:tcPr>
          <w:p w:rsidR="006C69EF" w:rsidRDefault="006C69EF" w:rsidP="0042082E">
            <w:pPr>
              <w:jc w:val="center"/>
              <w:rPr>
                <w:b/>
                <w:sz w:val="24"/>
              </w:rPr>
            </w:pPr>
          </w:p>
        </w:tc>
        <w:tc>
          <w:tcPr>
            <w:tcW w:w="14520" w:type="dxa"/>
            <w:gridSpan w:val="8"/>
            <w:tcBorders>
              <w:left w:val="single" w:sz="4" w:space="0" w:color="auto"/>
            </w:tcBorders>
            <w:shd w:val="clear" w:color="auto" w:fill="D9E2F3" w:themeFill="accent5" w:themeFillTint="33"/>
          </w:tcPr>
          <w:p w:rsidR="006C69EF" w:rsidRPr="0042082E" w:rsidRDefault="00B902EF" w:rsidP="0042082E">
            <w:pPr>
              <w:jc w:val="center"/>
              <w:rPr>
                <w:b/>
                <w:sz w:val="24"/>
              </w:rPr>
            </w:pPr>
            <w:r>
              <w:rPr>
                <w:b/>
                <w:sz w:val="24"/>
              </w:rPr>
              <w:t xml:space="preserve">Pupil Premium </w:t>
            </w:r>
            <w:r w:rsidR="006C69EF">
              <w:rPr>
                <w:b/>
                <w:sz w:val="24"/>
              </w:rPr>
              <w:t>Planned Expenditure</w:t>
            </w:r>
          </w:p>
        </w:tc>
      </w:tr>
      <w:tr w:rsidR="006C69EF" w:rsidTr="00585AD2">
        <w:trPr>
          <w:trHeight w:val="709"/>
        </w:trPr>
        <w:tc>
          <w:tcPr>
            <w:tcW w:w="397" w:type="dxa"/>
            <w:tcBorders>
              <w:top w:val="nil"/>
              <w:left w:val="nil"/>
              <w:bottom w:val="single" w:sz="4" w:space="0" w:color="auto"/>
              <w:right w:val="single" w:sz="4" w:space="0" w:color="auto"/>
            </w:tcBorders>
            <w:shd w:val="clear" w:color="auto" w:fill="auto"/>
          </w:tcPr>
          <w:p w:rsidR="006C69EF" w:rsidRPr="00C84012" w:rsidRDefault="006C69EF" w:rsidP="00483DAA">
            <w:pPr>
              <w:rPr>
                <w:b/>
              </w:rPr>
            </w:pPr>
          </w:p>
        </w:tc>
        <w:tc>
          <w:tcPr>
            <w:tcW w:w="1640" w:type="dxa"/>
            <w:tcBorders>
              <w:left w:val="single" w:sz="4" w:space="0" w:color="auto"/>
              <w:bottom w:val="single" w:sz="4" w:space="0" w:color="auto"/>
            </w:tcBorders>
          </w:tcPr>
          <w:p w:rsidR="006C69EF" w:rsidRPr="00C84012" w:rsidRDefault="006C69EF" w:rsidP="00B902EF">
            <w:pPr>
              <w:jc w:val="center"/>
              <w:rPr>
                <w:b/>
              </w:rPr>
            </w:pPr>
            <w:r w:rsidRPr="00C84012">
              <w:rPr>
                <w:b/>
              </w:rPr>
              <w:t>Desired Outcomes</w:t>
            </w:r>
          </w:p>
        </w:tc>
        <w:tc>
          <w:tcPr>
            <w:tcW w:w="2329" w:type="dxa"/>
          </w:tcPr>
          <w:p w:rsidR="006C69EF" w:rsidRPr="00C84012" w:rsidRDefault="006C69EF" w:rsidP="00B902EF">
            <w:pPr>
              <w:jc w:val="center"/>
              <w:rPr>
                <w:b/>
              </w:rPr>
            </w:pPr>
            <w:r w:rsidRPr="00C84012">
              <w:rPr>
                <w:b/>
              </w:rPr>
              <w:t>Action</w:t>
            </w:r>
          </w:p>
        </w:tc>
        <w:tc>
          <w:tcPr>
            <w:tcW w:w="1701" w:type="dxa"/>
          </w:tcPr>
          <w:p w:rsidR="006C69EF" w:rsidRPr="00C84012" w:rsidRDefault="006C69EF" w:rsidP="00B902EF">
            <w:pPr>
              <w:jc w:val="center"/>
              <w:rPr>
                <w:b/>
              </w:rPr>
            </w:pPr>
            <w:r w:rsidRPr="00C84012">
              <w:rPr>
                <w:b/>
              </w:rPr>
              <w:t>Evidence Source</w:t>
            </w:r>
          </w:p>
        </w:tc>
        <w:tc>
          <w:tcPr>
            <w:tcW w:w="1701" w:type="dxa"/>
          </w:tcPr>
          <w:p w:rsidR="006C69EF" w:rsidRPr="00C84012" w:rsidRDefault="006C69EF" w:rsidP="00B902EF">
            <w:pPr>
              <w:jc w:val="center"/>
              <w:rPr>
                <w:b/>
              </w:rPr>
            </w:pPr>
            <w:r w:rsidRPr="00C84012">
              <w:rPr>
                <w:b/>
              </w:rPr>
              <w:t>Expenditure</w:t>
            </w:r>
          </w:p>
        </w:tc>
        <w:tc>
          <w:tcPr>
            <w:tcW w:w="2835" w:type="dxa"/>
          </w:tcPr>
          <w:p w:rsidR="006C69EF" w:rsidRPr="00C84012" w:rsidRDefault="006C69EF" w:rsidP="00B902EF">
            <w:pPr>
              <w:jc w:val="center"/>
              <w:rPr>
                <w:b/>
              </w:rPr>
            </w:pPr>
            <w:r w:rsidRPr="00C84012">
              <w:rPr>
                <w:b/>
              </w:rPr>
              <w:t>Baseline Data</w:t>
            </w:r>
          </w:p>
        </w:tc>
        <w:tc>
          <w:tcPr>
            <w:tcW w:w="1276" w:type="dxa"/>
          </w:tcPr>
          <w:p w:rsidR="006C69EF" w:rsidRPr="00C84012" w:rsidRDefault="006C69EF" w:rsidP="00B902EF">
            <w:pPr>
              <w:jc w:val="center"/>
              <w:rPr>
                <w:b/>
              </w:rPr>
            </w:pPr>
            <w:r w:rsidRPr="00C84012">
              <w:rPr>
                <w:b/>
              </w:rPr>
              <w:t>Autumn Evaluation</w:t>
            </w:r>
          </w:p>
        </w:tc>
        <w:tc>
          <w:tcPr>
            <w:tcW w:w="2268" w:type="dxa"/>
          </w:tcPr>
          <w:p w:rsidR="006C69EF" w:rsidRPr="00C84012" w:rsidRDefault="006C69EF" w:rsidP="00B902EF">
            <w:pPr>
              <w:jc w:val="center"/>
              <w:rPr>
                <w:b/>
              </w:rPr>
            </w:pPr>
            <w:r w:rsidRPr="00C84012">
              <w:rPr>
                <w:b/>
              </w:rPr>
              <w:t>Spring Evaluation</w:t>
            </w:r>
          </w:p>
        </w:tc>
        <w:tc>
          <w:tcPr>
            <w:tcW w:w="770" w:type="dxa"/>
          </w:tcPr>
          <w:p w:rsidR="006C69EF" w:rsidRPr="00C84012" w:rsidRDefault="006C69EF" w:rsidP="00B902EF">
            <w:pPr>
              <w:jc w:val="center"/>
              <w:rPr>
                <w:b/>
              </w:rPr>
            </w:pPr>
            <w:r w:rsidRPr="00C84012">
              <w:rPr>
                <w:b/>
              </w:rPr>
              <w:t>Summer Evaluation</w:t>
            </w:r>
          </w:p>
        </w:tc>
      </w:tr>
      <w:tr w:rsidR="006C69EF" w:rsidTr="00585AD2">
        <w:trPr>
          <w:trHeight w:val="1524"/>
        </w:trPr>
        <w:tc>
          <w:tcPr>
            <w:tcW w:w="397" w:type="dxa"/>
            <w:tcBorders>
              <w:top w:val="single" w:sz="4" w:space="0" w:color="auto"/>
            </w:tcBorders>
          </w:tcPr>
          <w:p w:rsidR="006C69EF" w:rsidRDefault="006C69EF" w:rsidP="006C69EF">
            <w:r>
              <w:t>A</w:t>
            </w:r>
          </w:p>
        </w:tc>
        <w:tc>
          <w:tcPr>
            <w:tcW w:w="1640" w:type="dxa"/>
            <w:tcBorders>
              <w:top w:val="single" w:sz="4" w:space="0" w:color="auto"/>
            </w:tcBorders>
          </w:tcPr>
          <w:p w:rsidR="006C69EF" w:rsidRPr="003916B7" w:rsidRDefault="00FF35F1" w:rsidP="006C69EF">
            <w:pPr>
              <w:rPr>
                <w:sz w:val="20"/>
                <w:szCs w:val="20"/>
              </w:rPr>
            </w:pPr>
            <w:r w:rsidRPr="003916B7">
              <w:rPr>
                <w:sz w:val="20"/>
                <w:szCs w:val="20"/>
              </w:rPr>
              <w:t>Pupils eligible for PP will have better developed gross and fine motor skills as a result of targeted intervention.</w:t>
            </w:r>
          </w:p>
        </w:tc>
        <w:tc>
          <w:tcPr>
            <w:tcW w:w="2329" w:type="dxa"/>
          </w:tcPr>
          <w:p w:rsidR="006C69EF" w:rsidRPr="003916B7" w:rsidRDefault="00FF35F1" w:rsidP="006C69EF">
            <w:pPr>
              <w:rPr>
                <w:sz w:val="20"/>
                <w:szCs w:val="20"/>
              </w:rPr>
            </w:pPr>
            <w:r w:rsidRPr="003916B7">
              <w:rPr>
                <w:sz w:val="20"/>
                <w:szCs w:val="20"/>
              </w:rPr>
              <w:t xml:space="preserve">Identified pupils will take part in targeted motor skills </w:t>
            </w:r>
            <w:proofErr w:type="gramStart"/>
            <w:r w:rsidRPr="003916B7">
              <w:rPr>
                <w:sz w:val="20"/>
                <w:szCs w:val="20"/>
              </w:rPr>
              <w:t>interventions  led</w:t>
            </w:r>
            <w:proofErr w:type="gramEnd"/>
            <w:r w:rsidRPr="003916B7">
              <w:rPr>
                <w:sz w:val="20"/>
                <w:szCs w:val="20"/>
              </w:rPr>
              <w:t xml:space="preserve"> by the PE Apprentice.</w:t>
            </w:r>
          </w:p>
        </w:tc>
        <w:tc>
          <w:tcPr>
            <w:tcW w:w="1701" w:type="dxa"/>
          </w:tcPr>
          <w:p w:rsidR="006C69EF" w:rsidRPr="003916B7" w:rsidRDefault="00FF35F1" w:rsidP="006C69EF">
            <w:pPr>
              <w:rPr>
                <w:sz w:val="20"/>
                <w:szCs w:val="20"/>
              </w:rPr>
            </w:pPr>
            <w:r w:rsidRPr="003916B7">
              <w:rPr>
                <w:sz w:val="20"/>
                <w:szCs w:val="20"/>
              </w:rPr>
              <w:t>Progress evaluations of motor skills.</w:t>
            </w:r>
          </w:p>
        </w:tc>
        <w:tc>
          <w:tcPr>
            <w:tcW w:w="1701" w:type="dxa"/>
          </w:tcPr>
          <w:p w:rsidR="006C69EF" w:rsidRPr="003916B7" w:rsidRDefault="003B5D9A" w:rsidP="003B5D9A">
            <w:pPr>
              <w:rPr>
                <w:sz w:val="20"/>
                <w:szCs w:val="20"/>
              </w:rPr>
            </w:pPr>
            <w:r w:rsidRPr="003916B7">
              <w:rPr>
                <w:sz w:val="20"/>
                <w:szCs w:val="20"/>
              </w:rPr>
              <w:t>PE</w:t>
            </w:r>
            <w:r w:rsidR="004849D0" w:rsidRPr="003916B7">
              <w:rPr>
                <w:sz w:val="20"/>
                <w:szCs w:val="20"/>
              </w:rPr>
              <w:t>/TA</w:t>
            </w:r>
            <w:r w:rsidRPr="003916B7">
              <w:rPr>
                <w:sz w:val="20"/>
                <w:szCs w:val="20"/>
              </w:rPr>
              <w:t xml:space="preserve"> Apprentice costs for 10 hours weekly.</w:t>
            </w:r>
          </w:p>
          <w:p w:rsidR="00EA5488" w:rsidRPr="003916B7" w:rsidRDefault="004849D0" w:rsidP="003B5D9A">
            <w:pPr>
              <w:rPr>
                <w:b/>
                <w:i/>
                <w:sz w:val="20"/>
                <w:szCs w:val="20"/>
              </w:rPr>
            </w:pPr>
            <w:r w:rsidRPr="003916B7">
              <w:rPr>
                <w:b/>
                <w:i/>
                <w:sz w:val="20"/>
                <w:szCs w:val="20"/>
              </w:rPr>
              <w:t>(£1337.60)</w:t>
            </w:r>
          </w:p>
          <w:p w:rsidR="00EA5488" w:rsidRPr="003916B7" w:rsidRDefault="00EA5488" w:rsidP="003B5D9A">
            <w:pPr>
              <w:rPr>
                <w:sz w:val="20"/>
                <w:szCs w:val="20"/>
                <w:highlight w:val="yellow"/>
              </w:rPr>
            </w:pPr>
          </w:p>
        </w:tc>
        <w:tc>
          <w:tcPr>
            <w:tcW w:w="2835" w:type="dxa"/>
          </w:tcPr>
          <w:p w:rsidR="006C69EF" w:rsidRPr="00F56195" w:rsidRDefault="00F56195" w:rsidP="006C69EF">
            <w:pPr>
              <w:rPr>
                <w:sz w:val="20"/>
                <w:szCs w:val="20"/>
              </w:rPr>
            </w:pPr>
            <w:r w:rsidRPr="00F56195">
              <w:rPr>
                <w:sz w:val="20"/>
                <w:szCs w:val="20"/>
              </w:rPr>
              <w:t xml:space="preserve">5 </w:t>
            </w:r>
            <w:r w:rsidR="003B5D9A" w:rsidRPr="00F56195">
              <w:rPr>
                <w:sz w:val="20"/>
                <w:szCs w:val="20"/>
              </w:rPr>
              <w:t>PP</w:t>
            </w:r>
            <w:r>
              <w:rPr>
                <w:sz w:val="20"/>
                <w:szCs w:val="20"/>
              </w:rPr>
              <w:t xml:space="preserve"> (38% of PP pupils) pupils</w:t>
            </w:r>
            <w:r w:rsidR="003B5D9A" w:rsidRPr="00F56195">
              <w:rPr>
                <w:sz w:val="20"/>
                <w:szCs w:val="20"/>
              </w:rPr>
              <w:t xml:space="preserve"> </w:t>
            </w:r>
            <w:r w:rsidRPr="00F56195">
              <w:rPr>
                <w:sz w:val="20"/>
                <w:szCs w:val="20"/>
              </w:rPr>
              <w:t xml:space="preserve">have been identified as having a need for motor skills support </w:t>
            </w:r>
            <w:r>
              <w:rPr>
                <w:sz w:val="20"/>
                <w:szCs w:val="20"/>
              </w:rPr>
              <w:t xml:space="preserve">and </w:t>
            </w:r>
            <w:r w:rsidRPr="00F56195">
              <w:rPr>
                <w:sz w:val="20"/>
                <w:szCs w:val="20"/>
              </w:rPr>
              <w:t xml:space="preserve">base lined to determine their current skills. </w:t>
            </w:r>
          </w:p>
          <w:p w:rsidR="000C4097" w:rsidRPr="003916B7" w:rsidRDefault="000C4097" w:rsidP="006C69EF">
            <w:pPr>
              <w:rPr>
                <w:sz w:val="20"/>
                <w:szCs w:val="20"/>
                <w:highlight w:val="yellow"/>
              </w:rPr>
            </w:pPr>
          </w:p>
        </w:tc>
        <w:tc>
          <w:tcPr>
            <w:tcW w:w="1276" w:type="dxa"/>
          </w:tcPr>
          <w:p w:rsidR="006C69EF" w:rsidRPr="003916B7" w:rsidRDefault="00F56195" w:rsidP="00F56195">
            <w:pPr>
              <w:rPr>
                <w:sz w:val="20"/>
                <w:szCs w:val="20"/>
              </w:rPr>
            </w:pPr>
            <w:r>
              <w:rPr>
                <w:sz w:val="20"/>
                <w:szCs w:val="20"/>
              </w:rPr>
              <w:t xml:space="preserve">40% of PP pupils have made progress in terms of the in school scaled system. Other pupils have improved (need to revisit scale for incremental improvements. </w:t>
            </w:r>
          </w:p>
        </w:tc>
        <w:tc>
          <w:tcPr>
            <w:tcW w:w="2268" w:type="dxa"/>
          </w:tcPr>
          <w:p w:rsidR="006C69EF" w:rsidRPr="003916B7" w:rsidRDefault="0048016A" w:rsidP="006C69EF">
            <w:pPr>
              <w:rPr>
                <w:sz w:val="20"/>
                <w:szCs w:val="20"/>
              </w:rPr>
            </w:pPr>
            <w:r>
              <w:rPr>
                <w:sz w:val="20"/>
                <w:szCs w:val="20"/>
              </w:rPr>
              <w:t>All identified PP pupils have made progress based on school scaled system.</w:t>
            </w:r>
          </w:p>
        </w:tc>
        <w:tc>
          <w:tcPr>
            <w:tcW w:w="770" w:type="dxa"/>
          </w:tcPr>
          <w:p w:rsidR="006C69EF" w:rsidRPr="003916B7" w:rsidRDefault="006C69EF" w:rsidP="006C69EF">
            <w:pPr>
              <w:rPr>
                <w:sz w:val="20"/>
                <w:szCs w:val="20"/>
              </w:rPr>
            </w:pPr>
          </w:p>
        </w:tc>
      </w:tr>
      <w:tr w:rsidR="006C69EF" w:rsidTr="00585AD2">
        <w:trPr>
          <w:trHeight w:val="985"/>
        </w:trPr>
        <w:tc>
          <w:tcPr>
            <w:tcW w:w="397" w:type="dxa"/>
          </w:tcPr>
          <w:p w:rsidR="006C69EF" w:rsidRDefault="006C69EF" w:rsidP="006C69EF">
            <w:r>
              <w:t>B</w:t>
            </w:r>
          </w:p>
        </w:tc>
        <w:tc>
          <w:tcPr>
            <w:tcW w:w="1640" w:type="dxa"/>
          </w:tcPr>
          <w:p w:rsidR="006C69EF" w:rsidRPr="003916B7" w:rsidRDefault="003B5D9A" w:rsidP="006C69EF">
            <w:pPr>
              <w:rPr>
                <w:sz w:val="20"/>
                <w:szCs w:val="20"/>
              </w:rPr>
            </w:pPr>
            <w:r w:rsidRPr="003916B7">
              <w:rPr>
                <w:sz w:val="20"/>
                <w:szCs w:val="20"/>
              </w:rPr>
              <w:t>Pupils eligible for PP will have attendance figures in line with other pupils in the school.</w:t>
            </w:r>
          </w:p>
        </w:tc>
        <w:tc>
          <w:tcPr>
            <w:tcW w:w="2329" w:type="dxa"/>
          </w:tcPr>
          <w:p w:rsidR="006C69EF" w:rsidRPr="003916B7" w:rsidRDefault="003B5D9A" w:rsidP="006C69EF">
            <w:pPr>
              <w:rPr>
                <w:sz w:val="20"/>
                <w:szCs w:val="20"/>
              </w:rPr>
            </w:pPr>
            <w:r w:rsidRPr="003916B7">
              <w:rPr>
                <w:sz w:val="20"/>
                <w:szCs w:val="20"/>
              </w:rPr>
              <w:t>Office manager, office apprentice and HT will monitor and evaluate attendance.  Office Manager and apprentice will ensure that letters are sent to address any attendance/late issues as they arise on a weekly basis.  Absences will be followed up quickly and recorded in SIMS (and CPOMS, if necessary).</w:t>
            </w:r>
          </w:p>
        </w:tc>
        <w:tc>
          <w:tcPr>
            <w:tcW w:w="1701" w:type="dxa"/>
          </w:tcPr>
          <w:p w:rsidR="006C69EF" w:rsidRPr="003916B7" w:rsidRDefault="003B5D9A" w:rsidP="006C69EF">
            <w:pPr>
              <w:rPr>
                <w:sz w:val="20"/>
                <w:szCs w:val="20"/>
              </w:rPr>
            </w:pPr>
            <w:r w:rsidRPr="003916B7">
              <w:rPr>
                <w:sz w:val="20"/>
                <w:szCs w:val="20"/>
              </w:rPr>
              <w:t>SIMS attendance data</w:t>
            </w:r>
          </w:p>
          <w:p w:rsidR="003B5D9A" w:rsidRPr="003916B7" w:rsidRDefault="003B5D9A" w:rsidP="006C69EF">
            <w:pPr>
              <w:rPr>
                <w:sz w:val="20"/>
                <w:szCs w:val="20"/>
              </w:rPr>
            </w:pPr>
            <w:r w:rsidRPr="003916B7">
              <w:rPr>
                <w:sz w:val="20"/>
                <w:szCs w:val="20"/>
              </w:rPr>
              <w:t>(</w:t>
            </w:r>
            <w:proofErr w:type="gramStart"/>
            <w:r w:rsidRPr="003916B7">
              <w:rPr>
                <w:sz w:val="20"/>
                <w:szCs w:val="20"/>
              </w:rPr>
              <w:t>can</w:t>
            </w:r>
            <w:proofErr w:type="gramEnd"/>
            <w:r w:rsidRPr="003916B7">
              <w:rPr>
                <w:sz w:val="20"/>
                <w:szCs w:val="20"/>
              </w:rPr>
              <w:t xml:space="preserve"> also be drawn from CPOMS and/or </w:t>
            </w:r>
            <w:proofErr w:type="spellStart"/>
            <w:r w:rsidRPr="003916B7">
              <w:rPr>
                <w:sz w:val="20"/>
                <w:szCs w:val="20"/>
              </w:rPr>
              <w:t>StatSheffield</w:t>
            </w:r>
            <w:proofErr w:type="spellEnd"/>
            <w:r w:rsidRPr="003916B7">
              <w:rPr>
                <w:sz w:val="20"/>
                <w:szCs w:val="20"/>
              </w:rPr>
              <w:t>).</w:t>
            </w:r>
          </w:p>
        </w:tc>
        <w:tc>
          <w:tcPr>
            <w:tcW w:w="1701" w:type="dxa"/>
          </w:tcPr>
          <w:p w:rsidR="006C69EF" w:rsidRPr="003916B7" w:rsidRDefault="003B5D9A" w:rsidP="006C69EF">
            <w:pPr>
              <w:rPr>
                <w:sz w:val="20"/>
                <w:szCs w:val="20"/>
              </w:rPr>
            </w:pPr>
            <w:r w:rsidRPr="003916B7">
              <w:rPr>
                <w:sz w:val="20"/>
                <w:szCs w:val="20"/>
              </w:rPr>
              <w:t>Office Manager costs x1 hour weekly</w:t>
            </w:r>
          </w:p>
          <w:p w:rsidR="004849D0" w:rsidRPr="003916B7" w:rsidRDefault="004849D0" w:rsidP="006C69EF">
            <w:pPr>
              <w:rPr>
                <w:b/>
                <w:sz w:val="20"/>
                <w:szCs w:val="20"/>
              </w:rPr>
            </w:pPr>
            <w:r w:rsidRPr="003916B7">
              <w:rPr>
                <w:b/>
                <w:sz w:val="20"/>
                <w:szCs w:val="20"/>
              </w:rPr>
              <w:t>(£357.58)</w:t>
            </w:r>
          </w:p>
          <w:p w:rsidR="003B5D9A" w:rsidRPr="003916B7" w:rsidRDefault="003B5D9A" w:rsidP="006C69EF">
            <w:pPr>
              <w:rPr>
                <w:sz w:val="20"/>
                <w:szCs w:val="20"/>
              </w:rPr>
            </w:pPr>
          </w:p>
          <w:p w:rsidR="003B5D9A" w:rsidRPr="003916B7" w:rsidRDefault="003B5D9A" w:rsidP="006C69EF">
            <w:pPr>
              <w:rPr>
                <w:sz w:val="20"/>
                <w:szCs w:val="20"/>
              </w:rPr>
            </w:pPr>
            <w:r w:rsidRPr="003916B7">
              <w:rPr>
                <w:sz w:val="20"/>
                <w:szCs w:val="20"/>
              </w:rPr>
              <w:t>Office Apprentice costs x1 hour weekly</w:t>
            </w:r>
          </w:p>
          <w:p w:rsidR="004849D0" w:rsidRPr="003916B7" w:rsidRDefault="004849D0" w:rsidP="006C69EF">
            <w:pPr>
              <w:rPr>
                <w:b/>
                <w:sz w:val="20"/>
                <w:szCs w:val="20"/>
              </w:rPr>
            </w:pPr>
            <w:r w:rsidRPr="003916B7">
              <w:rPr>
                <w:b/>
                <w:sz w:val="20"/>
                <w:szCs w:val="20"/>
              </w:rPr>
              <w:t>(£133.76)</w:t>
            </w:r>
          </w:p>
        </w:tc>
        <w:tc>
          <w:tcPr>
            <w:tcW w:w="2835" w:type="dxa"/>
          </w:tcPr>
          <w:p w:rsidR="006C69EF" w:rsidRPr="003916B7" w:rsidRDefault="000C4097" w:rsidP="006C69EF">
            <w:pPr>
              <w:rPr>
                <w:sz w:val="20"/>
                <w:szCs w:val="20"/>
              </w:rPr>
            </w:pPr>
            <w:r w:rsidRPr="003916B7">
              <w:rPr>
                <w:sz w:val="20"/>
                <w:szCs w:val="20"/>
              </w:rPr>
              <w:t>2016-17</w:t>
            </w:r>
          </w:p>
          <w:p w:rsidR="000C4097" w:rsidRPr="003916B7" w:rsidRDefault="000C4097" w:rsidP="006C69EF">
            <w:pPr>
              <w:rPr>
                <w:sz w:val="20"/>
                <w:szCs w:val="20"/>
              </w:rPr>
            </w:pPr>
            <w:r w:rsidRPr="003916B7">
              <w:rPr>
                <w:sz w:val="20"/>
                <w:szCs w:val="20"/>
              </w:rPr>
              <w:t>3 pupil premium pupils were persistent absentees (&lt;90% attendance).</w:t>
            </w:r>
          </w:p>
        </w:tc>
        <w:tc>
          <w:tcPr>
            <w:tcW w:w="1276" w:type="dxa"/>
          </w:tcPr>
          <w:p w:rsidR="006C69EF" w:rsidRPr="003916B7" w:rsidRDefault="000C4097" w:rsidP="006C69EF">
            <w:pPr>
              <w:rPr>
                <w:sz w:val="20"/>
                <w:szCs w:val="20"/>
              </w:rPr>
            </w:pPr>
            <w:r w:rsidRPr="003916B7">
              <w:rPr>
                <w:sz w:val="20"/>
                <w:szCs w:val="20"/>
              </w:rPr>
              <w:t>As at 5/12/17, 1 PP child has attendance &lt;90%.</w:t>
            </w:r>
          </w:p>
        </w:tc>
        <w:tc>
          <w:tcPr>
            <w:tcW w:w="2268" w:type="dxa"/>
          </w:tcPr>
          <w:p w:rsidR="006C69EF" w:rsidRDefault="0048016A" w:rsidP="006C69EF">
            <w:pPr>
              <w:rPr>
                <w:sz w:val="20"/>
                <w:szCs w:val="20"/>
              </w:rPr>
            </w:pPr>
            <w:r>
              <w:rPr>
                <w:sz w:val="20"/>
                <w:szCs w:val="20"/>
              </w:rPr>
              <w:t>As at 30/4/18, PP attendance is 97.43% compared to non PP 97.33%.</w:t>
            </w:r>
          </w:p>
          <w:p w:rsidR="0048016A" w:rsidRDefault="0048016A" w:rsidP="006C69EF">
            <w:pPr>
              <w:rPr>
                <w:sz w:val="20"/>
                <w:szCs w:val="20"/>
              </w:rPr>
            </w:pPr>
          </w:p>
          <w:p w:rsidR="0048016A" w:rsidRPr="003916B7" w:rsidRDefault="0048016A" w:rsidP="006C69EF">
            <w:pPr>
              <w:rPr>
                <w:sz w:val="20"/>
                <w:szCs w:val="20"/>
              </w:rPr>
            </w:pPr>
            <w:r>
              <w:rPr>
                <w:sz w:val="20"/>
                <w:szCs w:val="20"/>
              </w:rPr>
              <w:t>No PP pupils are persistent absentees compared to 4 non PP pupils.</w:t>
            </w:r>
          </w:p>
        </w:tc>
        <w:tc>
          <w:tcPr>
            <w:tcW w:w="770" w:type="dxa"/>
          </w:tcPr>
          <w:p w:rsidR="006C69EF" w:rsidRPr="003916B7" w:rsidRDefault="006C69EF" w:rsidP="006C69EF">
            <w:pPr>
              <w:rPr>
                <w:sz w:val="20"/>
                <w:szCs w:val="20"/>
              </w:rPr>
            </w:pPr>
          </w:p>
        </w:tc>
      </w:tr>
      <w:tr w:rsidR="006C69EF" w:rsidTr="00585AD2">
        <w:trPr>
          <w:trHeight w:val="1524"/>
        </w:trPr>
        <w:tc>
          <w:tcPr>
            <w:tcW w:w="397" w:type="dxa"/>
          </w:tcPr>
          <w:p w:rsidR="006C69EF" w:rsidRDefault="006C69EF" w:rsidP="006C69EF">
            <w:r>
              <w:lastRenderedPageBreak/>
              <w:t>C</w:t>
            </w:r>
          </w:p>
        </w:tc>
        <w:tc>
          <w:tcPr>
            <w:tcW w:w="1640" w:type="dxa"/>
          </w:tcPr>
          <w:p w:rsidR="006C69EF" w:rsidRPr="003916B7" w:rsidRDefault="000C4097" w:rsidP="006C69EF">
            <w:pPr>
              <w:rPr>
                <w:sz w:val="20"/>
                <w:szCs w:val="20"/>
              </w:rPr>
            </w:pPr>
            <w:r w:rsidRPr="003916B7">
              <w:rPr>
                <w:sz w:val="20"/>
                <w:szCs w:val="20"/>
              </w:rPr>
              <w:t>Pupils eligible for PP will develop positive play behaviours.</w:t>
            </w:r>
          </w:p>
        </w:tc>
        <w:tc>
          <w:tcPr>
            <w:tcW w:w="2329" w:type="dxa"/>
          </w:tcPr>
          <w:p w:rsidR="006C69EF" w:rsidRPr="003916B7" w:rsidRDefault="000C4097" w:rsidP="006C69EF">
            <w:pPr>
              <w:rPr>
                <w:sz w:val="20"/>
                <w:szCs w:val="20"/>
              </w:rPr>
            </w:pPr>
            <w:r w:rsidRPr="003916B7">
              <w:rPr>
                <w:sz w:val="20"/>
                <w:szCs w:val="20"/>
              </w:rPr>
              <w:t>PE apprentice to be present on the school yard to promote positive play behaviours.</w:t>
            </w:r>
          </w:p>
          <w:p w:rsidR="004849D0" w:rsidRPr="003916B7" w:rsidRDefault="004849D0" w:rsidP="006C69EF">
            <w:pPr>
              <w:rPr>
                <w:sz w:val="20"/>
                <w:szCs w:val="20"/>
              </w:rPr>
            </w:pPr>
          </w:p>
          <w:p w:rsidR="004849D0" w:rsidRPr="003916B7" w:rsidRDefault="004849D0" w:rsidP="006C69EF">
            <w:pPr>
              <w:rPr>
                <w:sz w:val="20"/>
                <w:szCs w:val="20"/>
              </w:rPr>
            </w:pPr>
            <w:r w:rsidRPr="003916B7">
              <w:rPr>
                <w:sz w:val="20"/>
                <w:szCs w:val="20"/>
              </w:rPr>
              <w:t>*From January HLTAS/TA to be an additional presence on the yard (minimum 30min) to provide additional supervision and support</w:t>
            </w:r>
          </w:p>
        </w:tc>
        <w:tc>
          <w:tcPr>
            <w:tcW w:w="1701" w:type="dxa"/>
          </w:tcPr>
          <w:p w:rsidR="004849D0" w:rsidRPr="003916B7" w:rsidRDefault="000C4097" w:rsidP="006C69EF">
            <w:pPr>
              <w:rPr>
                <w:sz w:val="20"/>
                <w:szCs w:val="20"/>
              </w:rPr>
            </w:pPr>
            <w:r w:rsidRPr="003916B7">
              <w:rPr>
                <w:sz w:val="20"/>
                <w:szCs w:val="20"/>
              </w:rPr>
              <w:t>Analysis of lunchtime incidents and observations from school staff/governors/</w:t>
            </w:r>
          </w:p>
          <w:p w:rsidR="006C69EF" w:rsidRPr="003916B7" w:rsidRDefault="000C4097" w:rsidP="006C69EF">
            <w:pPr>
              <w:rPr>
                <w:sz w:val="20"/>
                <w:szCs w:val="20"/>
              </w:rPr>
            </w:pPr>
            <w:proofErr w:type="gramStart"/>
            <w:r w:rsidRPr="003916B7">
              <w:rPr>
                <w:sz w:val="20"/>
                <w:szCs w:val="20"/>
              </w:rPr>
              <w:t>diocese</w:t>
            </w:r>
            <w:proofErr w:type="gramEnd"/>
            <w:r w:rsidRPr="003916B7">
              <w:rPr>
                <w:sz w:val="20"/>
                <w:szCs w:val="20"/>
              </w:rPr>
              <w:t xml:space="preserve"> representatives.</w:t>
            </w:r>
          </w:p>
          <w:p w:rsidR="004849D0" w:rsidRPr="003916B7" w:rsidRDefault="004849D0" w:rsidP="006C69EF">
            <w:pPr>
              <w:rPr>
                <w:sz w:val="20"/>
                <w:szCs w:val="20"/>
              </w:rPr>
            </w:pPr>
          </w:p>
          <w:p w:rsidR="004849D0" w:rsidRPr="003916B7" w:rsidRDefault="004849D0" w:rsidP="006C69EF">
            <w:pPr>
              <w:rPr>
                <w:sz w:val="20"/>
                <w:szCs w:val="20"/>
              </w:rPr>
            </w:pPr>
          </w:p>
        </w:tc>
        <w:tc>
          <w:tcPr>
            <w:tcW w:w="1701" w:type="dxa"/>
          </w:tcPr>
          <w:p w:rsidR="006C69EF" w:rsidRPr="00C31162" w:rsidRDefault="000C4097" w:rsidP="006C69EF">
            <w:pPr>
              <w:rPr>
                <w:sz w:val="20"/>
                <w:szCs w:val="20"/>
              </w:rPr>
            </w:pPr>
            <w:r w:rsidRPr="003916B7">
              <w:rPr>
                <w:sz w:val="20"/>
                <w:szCs w:val="20"/>
              </w:rPr>
              <w:t xml:space="preserve">PE Apprentice costs x5 hours </w:t>
            </w:r>
            <w:r w:rsidRPr="00C31162">
              <w:rPr>
                <w:sz w:val="20"/>
                <w:szCs w:val="20"/>
              </w:rPr>
              <w:t>weekly.</w:t>
            </w:r>
          </w:p>
          <w:p w:rsidR="0054657B" w:rsidRPr="003916B7" w:rsidRDefault="00C31162" w:rsidP="006C69EF">
            <w:pPr>
              <w:rPr>
                <w:b/>
                <w:i/>
                <w:sz w:val="20"/>
                <w:szCs w:val="20"/>
              </w:rPr>
            </w:pPr>
            <w:r w:rsidRPr="00C31162">
              <w:rPr>
                <w:b/>
                <w:i/>
                <w:sz w:val="20"/>
                <w:szCs w:val="20"/>
              </w:rPr>
              <w:t>(£666.90</w:t>
            </w:r>
            <w:r w:rsidR="0054657B" w:rsidRPr="00C31162">
              <w:rPr>
                <w:b/>
                <w:i/>
                <w:sz w:val="20"/>
                <w:szCs w:val="20"/>
              </w:rPr>
              <w:t>)</w:t>
            </w:r>
          </w:p>
          <w:p w:rsidR="004849D0" w:rsidRPr="003916B7" w:rsidRDefault="004849D0" w:rsidP="006C69EF">
            <w:pPr>
              <w:rPr>
                <w:sz w:val="20"/>
                <w:szCs w:val="20"/>
              </w:rPr>
            </w:pPr>
          </w:p>
          <w:p w:rsidR="004849D0" w:rsidRPr="003916B7" w:rsidRDefault="004849D0" w:rsidP="006C69EF">
            <w:pPr>
              <w:rPr>
                <w:sz w:val="20"/>
                <w:szCs w:val="20"/>
              </w:rPr>
            </w:pPr>
          </w:p>
          <w:p w:rsidR="004849D0" w:rsidRPr="003916B7" w:rsidRDefault="004849D0" w:rsidP="006C69EF">
            <w:pPr>
              <w:rPr>
                <w:sz w:val="20"/>
                <w:szCs w:val="20"/>
              </w:rPr>
            </w:pPr>
            <w:r w:rsidRPr="003916B7">
              <w:rPr>
                <w:sz w:val="20"/>
                <w:szCs w:val="20"/>
              </w:rPr>
              <w:t>6 x 0.5 hours HLTA</w:t>
            </w:r>
          </w:p>
          <w:p w:rsidR="0054657B" w:rsidRPr="003916B7" w:rsidRDefault="00C31162" w:rsidP="0054657B">
            <w:pPr>
              <w:rPr>
                <w:b/>
                <w:i/>
                <w:sz w:val="20"/>
                <w:szCs w:val="20"/>
              </w:rPr>
            </w:pPr>
            <w:r w:rsidRPr="00C31162">
              <w:rPr>
                <w:b/>
                <w:i/>
                <w:sz w:val="20"/>
                <w:szCs w:val="20"/>
              </w:rPr>
              <w:t>(£1,425</w:t>
            </w:r>
            <w:r w:rsidR="0054657B" w:rsidRPr="00C31162">
              <w:rPr>
                <w:b/>
                <w:i/>
                <w:sz w:val="20"/>
                <w:szCs w:val="20"/>
              </w:rPr>
              <w:t>)</w:t>
            </w:r>
          </w:p>
          <w:p w:rsidR="004849D0" w:rsidRPr="003916B7" w:rsidRDefault="004849D0" w:rsidP="004849D0">
            <w:pPr>
              <w:rPr>
                <w:sz w:val="20"/>
                <w:szCs w:val="20"/>
              </w:rPr>
            </w:pPr>
            <w:r w:rsidRPr="003916B7">
              <w:rPr>
                <w:sz w:val="20"/>
                <w:szCs w:val="20"/>
              </w:rPr>
              <w:t>1 x 0.5 hours TA</w:t>
            </w:r>
          </w:p>
          <w:p w:rsidR="0054657B" w:rsidRPr="003916B7" w:rsidRDefault="00C31162" w:rsidP="0054657B">
            <w:pPr>
              <w:rPr>
                <w:b/>
                <w:i/>
                <w:sz w:val="20"/>
                <w:szCs w:val="20"/>
              </w:rPr>
            </w:pPr>
            <w:r w:rsidRPr="00C31162">
              <w:rPr>
                <w:b/>
                <w:i/>
                <w:sz w:val="20"/>
                <w:szCs w:val="20"/>
              </w:rPr>
              <w:t>(£171</w:t>
            </w:r>
            <w:r w:rsidR="0054657B" w:rsidRPr="00C31162">
              <w:rPr>
                <w:b/>
                <w:i/>
                <w:sz w:val="20"/>
                <w:szCs w:val="20"/>
              </w:rPr>
              <w:t>)</w:t>
            </w:r>
          </w:p>
          <w:p w:rsidR="0054657B" w:rsidRPr="003916B7" w:rsidRDefault="0054657B" w:rsidP="004849D0">
            <w:pPr>
              <w:rPr>
                <w:sz w:val="20"/>
                <w:szCs w:val="20"/>
              </w:rPr>
            </w:pPr>
          </w:p>
        </w:tc>
        <w:tc>
          <w:tcPr>
            <w:tcW w:w="2835" w:type="dxa"/>
          </w:tcPr>
          <w:p w:rsidR="006C69EF" w:rsidRPr="003916B7" w:rsidRDefault="000C4097" w:rsidP="000C4097">
            <w:pPr>
              <w:rPr>
                <w:sz w:val="20"/>
                <w:szCs w:val="20"/>
              </w:rPr>
            </w:pPr>
            <w:r w:rsidRPr="00F75520">
              <w:rPr>
                <w:sz w:val="20"/>
                <w:szCs w:val="20"/>
              </w:rPr>
              <w:t>Lu</w:t>
            </w:r>
            <w:r w:rsidR="00F75520" w:rsidRPr="00F75520">
              <w:rPr>
                <w:sz w:val="20"/>
                <w:szCs w:val="20"/>
              </w:rPr>
              <w:t xml:space="preserve">nchtime incident log </w:t>
            </w:r>
            <w:r w:rsidR="006425C9" w:rsidRPr="00F75520">
              <w:rPr>
                <w:sz w:val="20"/>
                <w:szCs w:val="20"/>
              </w:rPr>
              <w:t>showed incidents</w:t>
            </w:r>
            <w:r w:rsidRPr="00F75520">
              <w:rPr>
                <w:sz w:val="20"/>
                <w:szCs w:val="20"/>
              </w:rPr>
              <w:t xml:space="preserve"> involving PP children in 2016-17 was higher than those involving ‘other pupils’</w:t>
            </w:r>
            <w:r w:rsidRPr="003916B7">
              <w:rPr>
                <w:sz w:val="20"/>
                <w:szCs w:val="20"/>
              </w:rPr>
              <w:t>.</w:t>
            </w:r>
          </w:p>
        </w:tc>
        <w:tc>
          <w:tcPr>
            <w:tcW w:w="1276" w:type="dxa"/>
          </w:tcPr>
          <w:p w:rsidR="006C69EF" w:rsidRPr="003916B7" w:rsidRDefault="0048016A" w:rsidP="006C69EF">
            <w:pPr>
              <w:rPr>
                <w:sz w:val="20"/>
                <w:szCs w:val="20"/>
              </w:rPr>
            </w:pPr>
            <w:r>
              <w:rPr>
                <w:sz w:val="20"/>
                <w:szCs w:val="20"/>
              </w:rPr>
              <w:t>Too early to evaluate.</w:t>
            </w:r>
          </w:p>
        </w:tc>
        <w:tc>
          <w:tcPr>
            <w:tcW w:w="2268" w:type="dxa"/>
          </w:tcPr>
          <w:p w:rsidR="006C69EF" w:rsidRPr="003916B7" w:rsidRDefault="0062525E" w:rsidP="006C69EF">
            <w:pPr>
              <w:rPr>
                <w:sz w:val="20"/>
                <w:szCs w:val="20"/>
              </w:rPr>
            </w:pPr>
            <w:r>
              <w:rPr>
                <w:sz w:val="20"/>
                <w:szCs w:val="20"/>
              </w:rPr>
              <w:t>Incidents involving PP pupils continue to be higher but there have been significant improvement for key PP pupils.</w:t>
            </w:r>
          </w:p>
        </w:tc>
        <w:tc>
          <w:tcPr>
            <w:tcW w:w="770" w:type="dxa"/>
          </w:tcPr>
          <w:p w:rsidR="006C69EF" w:rsidRPr="003916B7" w:rsidRDefault="006C69EF" w:rsidP="006C69EF">
            <w:pPr>
              <w:rPr>
                <w:sz w:val="20"/>
                <w:szCs w:val="20"/>
              </w:rPr>
            </w:pPr>
          </w:p>
        </w:tc>
      </w:tr>
      <w:tr w:rsidR="006C69EF" w:rsidTr="00585AD2">
        <w:trPr>
          <w:trHeight w:val="1909"/>
        </w:trPr>
        <w:tc>
          <w:tcPr>
            <w:tcW w:w="397" w:type="dxa"/>
          </w:tcPr>
          <w:p w:rsidR="006C69EF" w:rsidRDefault="006C69EF" w:rsidP="006C69EF">
            <w:r>
              <w:t>D</w:t>
            </w:r>
          </w:p>
        </w:tc>
        <w:tc>
          <w:tcPr>
            <w:tcW w:w="1640" w:type="dxa"/>
          </w:tcPr>
          <w:p w:rsidR="006C69EF" w:rsidRPr="003916B7" w:rsidRDefault="00722A21" w:rsidP="006C69EF">
            <w:pPr>
              <w:rPr>
                <w:sz w:val="20"/>
                <w:szCs w:val="20"/>
              </w:rPr>
            </w:pPr>
            <w:r w:rsidRPr="003916B7">
              <w:rPr>
                <w:sz w:val="20"/>
                <w:szCs w:val="20"/>
              </w:rPr>
              <w:t xml:space="preserve">The average </w:t>
            </w:r>
            <w:proofErr w:type="gramStart"/>
            <w:r w:rsidRPr="003916B7">
              <w:rPr>
                <w:sz w:val="20"/>
                <w:szCs w:val="20"/>
              </w:rPr>
              <w:t>points</w:t>
            </w:r>
            <w:proofErr w:type="gramEnd"/>
            <w:r w:rsidRPr="003916B7">
              <w:rPr>
                <w:sz w:val="20"/>
                <w:szCs w:val="20"/>
              </w:rPr>
              <w:t xml:space="preserve"> progress across the year will be in line with non-pupil premium pupils. Pupils eligible for PP will make at least expected progress in reading, writing and maths.</w:t>
            </w:r>
          </w:p>
        </w:tc>
        <w:tc>
          <w:tcPr>
            <w:tcW w:w="2329" w:type="dxa"/>
          </w:tcPr>
          <w:p w:rsidR="006C69EF" w:rsidRPr="003916B7" w:rsidRDefault="00EA5488" w:rsidP="006C69EF">
            <w:pPr>
              <w:rPr>
                <w:sz w:val="20"/>
                <w:szCs w:val="20"/>
              </w:rPr>
            </w:pPr>
            <w:r w:rsidRPr="003916B7">
              <w:rPr>
                <w:sz w:val="20"/>
                <w:szCs w:val="20"/>
              </w:rPr>
              <w:t xml:space="preserve">Weekly timetable for </w:t>
            </w:r>
            <w:proofErr w:type="spellStart"/>
            <w:r w:rsidRPr="003916B7">
              <w:rPr>
                <w:sz w:val="20"/>
                <w:szCs w:val="20"/>
              </w:rPr>
              <w:t>Lexia</w:t>
            </w:r>
            <w:proofErr w:type="spellEnd"/>
            <w:r w:rsidRPr="003916B7">
              <w:rPr>
                <w:sz w:val="20"/>
                <w:szCs w:val="20"/>
              </w:rPr>
              <w:t xml:space="preserve"> interventions.</w:t>
            </w:r>
          </w:p>
          <w:p w:rsidR="00D07182" w:rsidRPr="003916B7" w:rsidRDefault="00D07182" w:rsidP="006C69EF">
            <w:pPr>
              <w:rPr>
                <w:sz w:val="20"/>
                <w:szCs w:val="20"/>
              </w:rPr>
            </w:pPr>
          </w:p>
          <w:p w:rsidR="00D07182" w:rsidRPr="003916B7" w:rsidRDefault="00D07182" w:rsidP="006C69EF">
            <w:pPr>
              <w:rPr>
                <w:sz w:val="20"/>
                <w:szCs w:val="20"/>
              </w:rPr>
            </w:pPr>
            <w:r w:rsidRPr="003916B7">
              <w:rPr>
                <w:sz w:val="20"/>
                <w:szCs w:val="20"/>
              </w:rPr>
              <w:t>Weekly timetable of classroom support based on need from Spring 1 to include HLTA working with targeted pupils eligible for PP.</w:t>
            </w:r>
          </w:p>
          <w:p w:rsidR="00AD1A96" w:rsidRPr="003916B7" w:rsidRDefault="00AD1A96" w:rsidP="006C69EF">
            <w:pPr>
              <w:rPr>
                <w:sz w:val="20"/>
                <w:szCs w:val="20"/>
              </w:rPr>
            </w:pPr>
          </w:p>
          <w:p w:rsidR="00AD1A96" w:rsidRPr="003916B7" w:rsidRDefault="00AD1A96" w:rsidP="00AD1A96">
            <w:pPr>
              <w:rPr>
                <w:sz w:val="20"/>
                <w:szCs w:val="20"/>
              </w:rPr>
            </w:pPr>
            <w:r w:rsidRPr="003916B7">
              <w:rPr>
                <w:sz w:val="20"/>
                <w:szCs w:val="20"/>
              </w:rPr>
              <w:t>Restock the library with a wide collection of books</w:t>
            </w:r>
            <w:r w:rsidR="004849D0" w:rsidRPr="003916B7">
              <w:rPr>
                <w:sz w:val="20"/>
                <w:szCs w:val="20"/>
              </w:rPr>
              <w:t xml:space="preserve"> as well as using </w:t>
            </w:r>
            <w:r w:rsidR="00C31162">
              <w:rPr>
                <w:sz w:val="20"/>
                <w:szCs w:val="20"/>
              </w:rPr>
              <w:t xml:space="preserve">online </w:t>
            </w:r>
            <w:r w:rsidR="004849D0" w:rsidRPr="003916B7">
              <w:rPr>
                <w:sz w:val="20"/>
                <w:szCs w:val="20"/>
              </w:rPr>
              <w:t xml:space="preserve">Bug Club to support and challenge reading. </w:t>
            </w:r>
          </w:p>
          <w:p w:rsidR="00AD1A96" w:rsidRDefault="00AD1A96" w:rsidP="00AD1A96">
            <w:pPr>
              <w:rPr>
                <w:sz w:val="20"/>
                <w:szCs w:val="20"/>
              </w:rPr>
            </w:pPr>
            <w:r w:rsidRPr="003916B7">
              <w:rPr>
                <w:sz w:val="20"/>
                <w:szCs w:val="20"/>
              </w:rPr>
              <w:t xml:space="preserve"> </w:t>
            </w:r>
          </w:p>
          <w:p w:rsidR="00C31162" w:rsidRDefault="00C31162" w:rsidP="00AD1A96">
            <w:pPr>
              <w:rPr>
                <w:sz w:val="20"/>
                <w:szCs w:val="20"/>
              </w:rPr>
            </w:pPr>
            <w:r>
              <w:rPr>
                <w:sz w:val="20"/>
                <w:szCs w:val="20"/>
              </w:rPr>
              <w:t>Purchasing of Rapid Phonics to support</w:t>
            </w:r>
          </w:p>
          <w:p w:rsidR="00C31162" w:rsidRDefault="00C31162" w:rsidP="00AD1A96">
            <w:pPr>
              <w:rPr>
                <w:sz w:val="20"/>
                <w:szCs w:val="20"/>
              </w:rPr>
            </w:pPr>
            <w:r>
              <w:rPr>
                <w:sz w:val="20"/>
                <w:szCs w:val="20"/>
              </w:rPr>
              <w:t xml:space="preserve">PP make at least expected progress in Phonics and to support progress.  </w:t>
            </w:r>
          </w:p>
          <w:p w:rsidR="00F75520" w:rsidRDefault="00F75520" w:rsidP="00AD1A96">
            <w:pPr>
              <w:rPr>
                <w:sz w:val="20"/>
                <w:szCs w:val="20"/>
              </w:rPr>
            </w:pPr>
          </w:p>
          <w:p w:rsidR="00F75520" w:rsidRDefault="00F75520" w:rsidP="00AD1A96">
            <w:pPr>
              <w:rPr>
                <w:sz w:val="20"/>
                <w:szCs w:val="20"/>
              </w:rPr>
            </w:pPr>
            <w:r>
              <w:rPr>
                <w:sz w:val="20"/>
                <w:szCs w:val="20"/>
              </w:rPr>
              <w:t xml:space="preserve">0.2 teacher to support pupils by providing opportunities for bespoke collaborative </w:t>
            </w:r>
            <w:r>
              <w:rPr>
                <w:sz w:val="20"/>
                <w:szCs w:val="20"/>
              </w:rPr>
              <w:lastRenderedPageBreak/>
              <w:t xml:space="preserve">learning experiences. </w:t>
            </w:r>
          </w:p>
          <w:p w:rsidR="00F75520" w:rsidRPr="003916B7" w:rsidRDefault="00F75520" w:rsidP="00AD1A96">
            <w:pPr>
              <w:rPr>
                <w:sz w:val="20"/>
                <w:szCs w:val="20"/>
              </w:rPr>
            </w:pPr>
          </w:p>
          <w:p w:rsidR="00527A8B" w:rsidRPr="003916B7" w:rsidRDefault="00527A8B" w:rsidP="007A2ABF">
            <w:pPr>
              <w:pStyle w:val="Default"/>
              <w:rPr>
                <w:sz w:val="20"/>
                <w:szCs w:val="20"/>
              </w:rPr>
            </w:pPr>
          </w:p>
        </w:tc>
        <w:tc>
          <w:tcPr>
            <w:tcW w:w="1701" w:type="dxa"/>
          </w:tcPr>
          <w:p w:rsidR="006C69EF" w:rsidRPr="003916B7" w:rsidRDefault="00D07182" w:rsidP="006C69EF">
            <w:pPr>
              <w:rPr>
                <w:sz w:val="20"/>
                <w:szCs w:val="20"/>
              </w:rPr>
            </w:pPr>
            <w:r w:rsidRPr="003916B7">
              <w:rPr>
                <w:sz w:val="20"/>
                <w:szCs w:val="20"/>
              </w:rPr>
              <w:lastRenderedPageBreak/>
              <w:t>Reading progress measures</w:t>
            </w:r>
            <w:r w:rsidR="007A2ABF">
              <w:rPr>
                <w:sz w:val="20"/>
                <w:szCs w:val="20"/>
              </w:rPr>
              <w:t xml:space="preserve"> within </w:t>
            </w:r>
            <w:proofErr w:type="spellStart"/>
            <w:r w:rsidR="007A2ABF">
              <w:rPr>
                <w:sz w:val="20"/>
                <w:szCs w:val="20"/>
              </w:rPr>
              <w:t>Lexia</w:t>
            </w:r>
            <w:proofErr w:type="spellEnd"/>
          </w:p>
          <w:p w:rsidR="004849D0" w:rsidRPr="003916B7" w:rsidRDefault="004849D0" w:rsidP="006C69EF">
            <w:pPr>
              <w:rPr>
                <w:sz w:val="20"/>
                <w:szCs w:val="20"/>
              </w:rPr>
            </w:pPr>
            <w:r w:rsidRPr="003916B7">
              <w:rPr>
                <w:sz w:val="20"/>
                <w:szCs w:val="20"/>
              </w:rPr>
              <w:t>(</w:t>
            </w:r>
            <w:r w:rsidRPr="003916B7">
              <w:rPr>
                <w:b/>
                <w:i/>
                <w:sz w:val="20"/>
                <w:szCs w:val="20"/>
              </w:rPr>
              <w:t>EEF evidence of</w:t>
            </w:r>
            <w:r w:rsidRPr="003916B7">
              <w:rPr>
                <w:sz w:val="20"/>
                <w:szCs w:val="20"/>
              </w:rPr>
              <w:t xml:space="preserve"> +4 months on progress due to digital technologies)</w:t>
            </w:r>
          </w:p>
          <w:p w:rsidR="00D07182" w:rsidRPr="003916B7" w:rsidRDefault="00D07182" w:rsidP="006C69EF">
            <w:pPr>
              <w:rPr>
                <w:sz w:val="20"/>
                <w:szCs w:val="20"/>
              </w:rPr>
            </w:pPr>
          </w:p>
          <w:p w:rsidR="00D07182" w:rsidRPr="003916B7" w:rsidRDefault="00D07182" w:rsidP="006C69EF">
            <w:pPr>
              <w:rPr>
                <w:sz w:val="20"/>
                <w:szCs w:val="20"/>
              </w:rPr>
            </w:pPr>
            <w:r w:rsidRPr="003916B7">
              <w:rPr>
                <w:sz w:val="20"/>
                <w:szCs w:val="20"/>
              </w:rPr>
              <w:t>Progress measur</w:t>
            </w:r>
            <w:r w:rsidR="005C4CAD" w:rsidRPr="003916B7">
              <w:rPr>
                <w:sz w:val="20"/>
                <w:szCs w:val="20"/>
              </w:rPr>
              <w:t>es for R, W, M (Stat Sheffield) for individual children.</w:t>
            </w:r>
          </w:p>
          <w:p w:rsidR="00F461EF" w:rsidRPr="003916B7" w:rsidRDefault="00F461EF" w:rsidP="006C69EF">
            <w:pPr>
              <w:rPr>
                <w:sz w:val="20"/>
                <w:szCs w:val="20"/>
              </w:rPr>
            </w:pPr>
          </w:p>
          <w:p w:rsidR="0071331B" w:rsidRPr="003916B7" w:rsidRDefault="004849D0" w:rsidP="004849D0">
            <w:pPr>
              <w:rPr>
                <w:sz w:val="20"/>
                <w:szCs w:val="20"/>
              </w:rPr>
            </w:pPr>
            <w:r w:rsidRPr="003916B7">
              <w:rPr>
                <w:sz w:val="20"/>
                <w:szCs w:val="20"/>
              </w:rPr>
              <w:t>(</w:t>
            </w:r>
            <w:r w:rsidRPr="003916B7">
              <w:rPr>
                <w:b/>
                <w:i/>
                <w:sz w:val="20"/>
                <w:szCs w:val="20"/>
              </w:rPr>
              <w:t>EEF evidence</w:t>
            </w:r>
            <w:r w:rsidRPr="003916B7">
              <w:rPr>
                <w:sz w:val="20"/>
                <w:szCs w:val="20"/>
              </w:rPr>
              <w:t xml:space="preserve"> of +4 months on progress due to small group tuition and +5 months for Collaborative learning</w:t>
            </w:r>
          </w:p>
          <w:p w:rsidR="004849D0" w:rsidRPr="003916B7" w:rsidRDefault="0071331B" w:rsidP="004849D0">
            <w:pPr>
              <w:rPr>
                <w:sz w:val="20"/>
                <w:szCs w:val="20"/>
              </w:rPr>
            </w:pPr>
            <w:r w:rsidRPr="003916B7">
              <w:rPr>
                <w:sz w:val="20"/>
                <w:szCs w:val="20"/>
              </w:rPr>
              <w:t xml:space="preserve">Reading Comprehension strategies +5 </w:t>
            </w:r>
            <w:r w:rsidRPr="003916B7">
              <w:rPr>
                <w:sz w:val="20"/>
                <w:szCs w:val="20"/>
              </w:rPr>
              <w:lastRenderedPageBreak/>
              <w:t>months)</w:t>
            </w:r>
          </w:p>
          <w:p w:rsidR="004849D0" w:rsidRPr="003916B7" w:rsidRDefault="004849D0" w:rsidP="006C69EF">
            <w:pPr>
              <w:rPr>
                <w:sz w:val="20"/>
                <w:szCs w:val="20"/>
              </w:rPr>
            </w:pPr>
          </w:p>
        </w:tc>
        <w:tc>
          <w:tcPr>
            <w:tcW w:w="1701" w:type="dxa"/>
          </w:tcPr>
          <w:p w:rsidR="006C69EF" w:rsidRPr="003916B7" w:rsidRDefault="00EA5488" w:rsidP="006C69EF">
            <w:pPr>
              <w:rPr>
                <w:sz w:val="20"/>
                <w:szCs w:val="20"/>
              </w:rPr>
            </w:pPr>
            <w:proofErr w:type="spellStart"/>
            <w:r w:rsidRPr="003916B7">
              <w:rPr>
                <w:sz w:val="20"/>
                <w:szCs w:val="20"/>
              </w:rPr>
              <w:lastRenderedPageBreak/>
              <w:t>Lexia</w:t>
            </w:r>
            <w:proofErr w:type="spellEnd"/>
            <w:r w:rsidRPr="003916B7">
              <w:rPr>
                <w:sz w:val="20"/>
                <w:szCs w:val="20"/>
              </w:rPr>
              <w:t xml:space="preserve"> cost (from COL)</w:t>
            </w:r>
          </w:p>
          <w:p w:rsidR="00EA5488" w:rsidRPr="00C31162" w:rsidRDefault="00EA5488" w:rsidP="006C69EF">
            <w:pPr>
              <w:rPr>
                <w:sz w:val="20"/>
                <w:szCs w:val="20"/>
              </w:rPr>
            </w:pPr>
            <w:r w:rsidRPr="00C31162">
              <w:rPr>
                <w:sz w:val="20"/>
                <w:szCs w:val="20"/>
              </w:rPr>
              <w:t>HLTA time x1.5 hours per week</w:t>
            </w:r>
          </w:p>
          <w:p w:rsidR="0054657B" w:rsidRPr="003916B7" w:rsidRDefault="00C31162" w:rsidP="0054657B">
            <w:pPr>
              <w:rPr>
                <w:b/>
                <w:i/>
                <w:sz w:val="20"/>
                <w:szCs w:val="20"/>
              </w:rPr>
            </w:pPr>
            <w:r w:rsidRPr="00C31162">
              <w:rPr>
                <w:b/>
                <w:i/>
                <w:sz w:val="20"/>
                <w:szCs w:val="20"/>
              </w:rPr>
              <w:t>(£712.50</w:t>
            </w:r>
            <w:r w:rsidR="0054657B" w:rsidRPr="00C31162">
              <w:rPr>
                <w:b/>
                <w:i/>
                <w:sz w:val="20"/>
                <w:szCs w:val="20"/>
              </w:rPr>
              <w:t>)</w:t>
            </w:r>
          </w:p>
          <w:p w:rsidR="007A2ABF" w:rsidRPr="00C31162" w:rsidRDefault="007A2ABF" w:rsidP="007A2ABF">
            <w:pPr>
              <w:rPr>
                <w:sz w:val="20"/>
                <w:szCs w:val="20"/>
              </w:rPr>
            </w:pPr>
            <w:r w:rsidRPr="00C31162">
              <w:rPr>
                <w:sz w:val="20"/>
                <w:szCs w:val="20"/>
              </w:rPr>
              <w:t xml:space="preserve">TA </w:t>
            </w:r>
            <w:r>
              <w:rPr>
                <w:sz w:val="20"/>
                <w:szCs w:val="20"/>
              </w:rPr>
              <w:t>contract for 15 hours a week</w:t>
            </w:r>
            <w:r w:rsidRPr="00C31162">
              <w:rPr>
                <w:sz w:val="20"/>
                <w:szCs w:val="20"/>
              </w:rPr>
              <w:t>.</w:t>
            </w:r>
          </w:p>
          <w:p w:rsidR="007A2ABF" w:rsidRPr="003916B7" w:rsidRDefault="007A2ABF" w:rsidP="007A2ABF">
            <w:pPr>
              <w:rPr>
                <w:b/>
                <w:i/>
                <w:sz w:val="20"/>
                <w:szCs w:val="20"/>
              </w:rPr>
            </w:pPr>
            <w:r>
              <w:rPr>
                <w:b/>
                <w:i/>
                <w:sz w:val="20"/>
                <w:szCs w:val="20"/>
              </w:rPr>
              <w:t>(£10</w:t>
            </w:r>
            <w:r w:rsidR="00A065C7">
              <w:rPr>
                <w:b/>
                <w:i/>
                <w:sz w:val="20"/>
                <w:szCs w:val="20"/>
              </w:rPr>
              <w:t>,</w:t>
            </w:r>
            <w:r>
              <w:rPr>
                <w:b/>
                <w:i/>
                <w:sz w:val="20"/>
                <w:szCs w:val="20"/>
              </w:rPr>
              <w:t>276</w:t>
            </w:r>
            <w:r w:rsidRPr="00C31162">
              <w:rPr>
                <w:b/>
                <w:i/>
                <w:sz w:val="20"/>
                <w:szCs w:val="20"/>
              </w:rPr>
              <w:t>)</w:t>
            </w:r>
          </w:p>
          <w:p w:rsidR="007A2ABF" w:rsidRDefault="007A2ABF" w:rsidP="007A2ABF">
            <w:pPr>
              <w:rPr>
                <w:sz w:val="20"/>
                <w:szCs w:val="20"/>
              </w:rPr>
            </w:pPr>
          </w:p>
          <w:p w:rsidR="007A2ABF" w:rsidRPr="003916B7" w:rsidRDefault="007A2ABF" w:rsidP="007A2ABF">
            <w:pPr>
              <w:rPr>
                <w:sz w:val="20"/>
                <w:szCs w:val="20"/>
              </w:rPr>
            </w:pPr>
            <w:r>
              <w:rPr>
                <w:sz w:val="20"/>
                <w:szCs w:val="20"/>
              </w:rPr>
              <w:t>0.2 Teacher</w:t>
            </w:r>
          </w:p>
          <w:p w:rsidR="007A2ABF" w:rsidRPr="003916B7" w:rsidRDefault="007A2ABF" w:rsidP="007A2ABF">
            <w:pPr>
              <w:rPr>
                <w:b/>
                <w:i/>
                <w:sz w:val="20"/>
                <w:szCs w:val="20"/>
              </w:rPr>
            </w:pPr>
            <w:r>
              <w:rPr>
                <w:b/>
                <w:i/>
                <w:sz w:val="20"/>
                <w:szCs w:val="20"/>
              </w:rPr>
              <w:t xml:space="preserve">(£6562.98 </w:t>
            </w:r>
            <w:r w:rsidRPr="00C31162">
              <w:rPr>
                <w:b/>
                <w:i/>
                <w:sz w:val="20"/>
                <w:szCs w:val="20"/>
              </w:rPr>
              <w:t>)</w:t>
            </w:r>
          </w:p>
          <w:p w:rsidR="00D07182" w:rsidRPr="003916B7" w:rsidRDefault="00D07182" w:rsidP="006C69EF">
            <w:pPr>
              <w:rPr>
                <w:sz w:val="20"/>
                <w:szCs w:val="20"/>
              </w:rPr>
            </w:pPr>
          </w:p>
          <w:p w:rsidR="00D07182" w:rsidRPr="003916B7" w:rsidRDefault="004849D0" w:rsidP="006C69EF">
            <w:pPr>
              <w:rPr>
                <w:sz w:val="20"/>
                <w:szCs w:val="20"/>
              </w:rPr>
            </w:pPr>
            <w:r w:rsidRPr="003916B7">
              <w:rPr>
                <w:sz w:val="20"/>
                <w:szCs w:val="20"/>
              </w:rPr>
              <w:t>Book Costs:</w:t>
            </w:r>
          </w:p>
          <w:p w:rsidR="0054657B" w:rsidRPr="003916B7" w:rsidRDefault="006425C9" w:rsidP="0054657B">
            <w:pPr>
              <w:rPr>
                <w:b/>
                <w:i/>
                <w:sz w:val="20"/>
                <w:szCs w:val="20"/>
              </w:rPr>
            </w:pPr>
            <w:r w:rsidRPr="006425C9">
              <w:rPr>
                <w:b/>
                <w:i/>
                <w:sz w:val="20"/>
                <w:szCs w:val="20"/>
              </w:rPr>
              <w:t>(£750</w:t>
            </w:r>
            <w:r w:rsidR="0054657B" w:rsidRPr="006425C9">
              <w:rPr>
                <w:b/>
                <w:i/>
                <w:sz w:val="20"/>
                <w:szCs w:val="20"/>
              </w:rPr>
              <w:t>)</w:t>
            </w:r>
            <w:r>
              <w:rPr>
                <w:b/>
                <w:i/>
                <w:sz w:val="20"/>
                <w:szCs w:val="20"/>
              </w:rPr>
              <w:t xml:space="preserve"> </w:t>
            </w:r>
          </w:p>
          <w:p w:rsidR="0054657B" w:rsidRPr="003916B7" w:rsidRDefault="0054657B" w:rsidP="006C69EF">
            <w:pPr>
              <w:rPr>
                <w:sz w:val="20"/>
                <w:szCs w:val="20"/>
              </w:rPr>
            </w:pPr>
          </w:p>
          <w:p w:rsidR="004849D0" w:rsidRPr="003916B7" w:rsidRDefault="004849D0" w:rsidP="006C69EF">
            <w:pPr>
              <w:rPr>
                <w:sz w:val="20"/>
                <w:szCs w:val="20"/>
              </w:rPr>
            </w:pPr>
          </w:p>
          <w:p w:rsidR="004849D0" w:rsidRDefault="004849D0" w:rsidP="006C69EF">
            <w:pPr>
              <w:rPr>
                <w:sz w:val="20"/>
                <w:szCs w:val="20"/>
              </w:rPr>
            </w:pPr>
            <w:r w:rsidRPr="00C31162">
              <w:rPr>
                <w:sz w:val="20"/>
                <w:szCs w:val="20"/>
              </w:rPr>
              <w:t>Bug Club:</w:t>
            </w:r>
          </w:p>
          <w:p w:rsidR="00C31162" w:rsidRPr="003916B7" w:rsidRDefault="00C31162" w:rsidP="00C31162">
            <w:pPr>
              <w:rPr>
                <w:b/>
                <w:i/>
                <w:sz w:val="20"/>
                <w:szCs w:val="20"/>
              </w:rPr>
            </w:pPr>
            <w:r w:rsidRPr="00C31162">
              <w:rPr>
                <w:b/>
                <w:i/>
                <w:sz w:val="20"/>
                <w:szCs w:val="20"/>
              </w:rPr>
              <w:t>(£</w:t>
            </w:r>
            <w:r>
              <w:rPr>
                <w:b/>
                <w:i/>
                <w:sz w:val="20"/>
                <w:szCs w:val="20"/>
              </w:rPr>
              <w:t>465</w:t>
            </w:r>
            <w:r w:rsidRPr="00C31162">
              <w:rPr>
                <w:b/>
                <w:i/>
                <w:sz w:val="20"/>
                <w:szCs w:val="20"/>
              </w:rPr>
              <w:t>)</w:t>
            </w:r>
          </w:p>
          <w:p w:rsidR="00C31162" w:rsidRDefault="00C31162" w:rsidP="006C69EF">
            <w:pPr>
              <w:rPr>
                <w:sz w:val="20"/>
                <w:szCs w:val="20"/>
              </w:rPr>
            </w:pPr>
          </w:p>
          <w:p w:rsidR="00C31162" w:rsidRPr="00C31162" w:rsidRDefault="00C31162" w:rsidP="006C69EF">
            <w:pPr>
              <w:rPr>
                <w:sz w:val="20"/>
                <w:szCs w:val="20"/>
              </w:rPr>
            </w:pPr>
            <w:r>
              <w:rPr>
                <w:sz w:val="20"/>
                <w:szCs w:val="20"/>
              </w:rPr>
              <w:t>Rapid Phonics:</w:t>
            </w:r>
          </w:p>
          <w:p w:rsidR="00C31162" w:rsidRPr="00C31162" w:rsidRDefault="00C31162" w:rsidP="0054657B">
            <w:pPr>
              <w:rPr>
                <w:b/>
                <w:i/>
                <w:sz w:val="20"/>
                <w:szCs w:val="20"/>
              </w:rPr>
            </w:pPr>
            <w:r w:rsidRPr="00C31162">
              <w:rPr>
                <w:b/>
                <w:i/>
                <w:sz w:val="20"/>
                <w:szCs w:val="20"/>
              </w:rPr>
              <w:t>(£720 – Texts</w:t>
            </w:r>
          </w:p>
          <w:p w:rsidR="0054657B" w:rsidRPr="003916B7" w:rsidRDefault="00C31162" w:rsidP="0054657B">
            <w:pPr>
              <w:rPr>
                <w:b/>
                <w:i/>
                <w:sz w:val="20"/>
                <w:szCs w:val="20"/>
              </w:rPr>
            </w:pPr>
            <w:r w:rsidRPr="00C31162">
              <w:rPr>
                <w:b/>
                <w:i/>
                <w:sz w:val="20"/>
                <w:szCs w:val="20"/>
              </w:rPr>
              <w:t>£100 - Online</w:t>
            </w:r>
            <w:r w:rsidR="0054657B" w:rsidRPr="00C31162">
              <w:rPr>
                <w:b/>
                <w:i/>
                <w:sz w:val="20"/>
                <w:szCs w:val="20"/>
              </w:rPr>
              <w:t>)</w:t>
            </w:r>
          </w:p>
          <w:p w:rsidR="0054657B" w:rsidRPr="003916B7" w:rsidRDefault="0054657B" w:rsidP="006C69EF">
            <w:pPr>
              <w:rPr>
                <w:sz w:val="20"/>
                <w:szCs w:val="20"/>
              </w:rPr>
            </w:pPr>
          </w:p>
          <w:p w:rsidR="00D07182" w:rsidRPr="003916B7" w:rsidRDefault="00D07182" w:rsidP="006C69EF">
            <w:pPr>
              <w:rPr>
                <w:sz w:val="20"/>
                <w:szCs w:val="20"/>
              </w:rPr>
            </w:pPr>
          </w:p>
          <w:p w:rsidR="005E2DF3" w:rsidRPr="003916B7" w:rsidRDefault="005E2DF3" w:rsidP="00D07182">
            <w:pPr>
              <w:rPr>
                <w:sz w:val="20"/>
                <w:szCs w:val="20"/>
              </w:rPr>
            </w:pPr>
          </w:p>
          <w:p w:rsidR="0054657B" w:rsidRPr="003916B7" w:rsidRDefault="0054657B" w:rsidP="00D07182">
            <w:pPr>
              <w:rPr>
                <w:b/>
                <w:i/>
                <w:sz w:val="20"/>
                <w:szCs w:val="20"/>
              </w:rPr>
            </w:pPr>
          </w:p>
        </w:tc>
        <w:tc>
          <w:tcPr>
            <w:tcW w:w="2835" w:type="dxa"/>
          </w:tcPr>
          <w:p w:rsidR="00D07182" w:rsidRPr="003916B7" w:rsidRDefault="00D07182" w:rsidP="00722A21">
            <w:pPr>
              <w:rPr>
                <w:sz w:val="20"/>
                <w:szCs w:val="20"/>
              </w:rPr>
            </w:pPr>
            <w:r w:rsidRPr="003916B7">
              <w:rPr>
                <w:sz w:val="20"/>
                <w:szCs w:val="20"/>
              </w:rPr>
              <w:t>Progress measures 2016-17 show that progress for PP children is less strong than ‘other pupils’.</w:t>
            </w:r>
            <w:r w:rsidR="00F461EF" w:rsidRPr="003916B7">
              <w:rPr>
                <w:sz w:val="20"/>
                <w:szCs w:val="20"/>
              </w:rPr>
              <w:t xml:space="preserve"> </w:t>
            </w:r>
          </w:p>
          <w:p w:rsidR="003916B7" w:rsidRPr="003916B7" w:rsidRDefault="003916B7" w:rsidP="00722A21">
            <w:pPr>
              <w:rPr>
                <w:rFonts w:ascii="Calibri" w:eastAsia="Times New Roman" w:hAnsi="Calibri" w:cs="Times New Roman"/>
                <w:b/>
                <w:bCs/>
                <w:color w:val="000000"/>
                <w:sz w:val="20"/>
                <w:szCs w:val="20"/>
                <w:u w:val="single"/>
                <w:lang w:eastAsia="en-GB"/>
              </w:rPr>
            </w:pPr>
          </w:p>
          <w:p w:rsidR="00722A21" w:rsidRPr="003916B7" w:rsidRDefault="003916B7" w:rsidP="00722A21">
            <w:pPr>
              <w:rPr>
                <w:sz w:val="20"/>
                <w:szCs w:val="20"/>
              </w:rPr>
            </w:pPr>
            <w:r w:rsidRPr="0081783D">
              <w:rPr>
                <w:rFonts w:ascii="Calibri" w:eastAsia="Times New Roman" w:hAnsi="Calibri" w:cs="Times New Roman"/>
                <w:b/>
                <w:bCs/>
                <w:color w:val="000000"/>
                <w:sz w:val="20"/>
                <w:szCs w:val="20"/>
                <w:u w:val="single"/>
                <w:lang w:eastAsia="en-GB"/>
              </w:rPr>
              <w:t>Average Steps of Progress 2016-17</w:t>
            </w:r>
          </w:p>
          <w:tbl>
            <w:tblPr>
              <w:tblW w:w="2580" w:type="dxa"/>
              <w:tblLayout w:type="fixed"/>
              <w:tblLook w:val="04A0" w:firstRow="1" w:lastRow="0" w:firstColumn="1" w:lastColumn="0" w:noHBand="0" w:noVBand="1"/>
            </w:tblPr>
            <w:tblGrid>
              <w:gridCol w:w="580"/>
              <w:gridCol w:w="640"/>
              <w:gridCol w:w="700"/>
              <w:gridCol w:w="660"/>
            </w:tblGrid>
            <w:tr w:rsidR="003916B7" w:rsidRPr="003916B7" w:rsidTr="003916B7">
              <w:trPr>
                <w:trHeight w:val="300"/>
              </w:trPr>
              <w:tc>
                <w:tcPr>
                  <w:tcW w:w="580" w:type="dxa"/>
                  <w:tcBorders>
                    <w:top w:val="nil"/>
                    <w:left w:val="nil"/>
                    <w:bottom w:val="nil"/>
                    <w:right w:val="single" w:sz="4" w:space="0" w:color="auto"/>
                  </w:tcBorders>
                  <w:shd w:val="clear" w:color="auto" w:fill="auto"/>
                  <w:noWrap/>
                  <w:vAlign w:val="bottom"/>
                  <w:hideMark/>
                </w:tcPr>
                <w:p w:rsidR="003916B7" w:rsidRPr="003916B7" w:rsidRDefault="003916B7" w:rsidP="003916B7">
                  <w:pPr>
                    <w:spacing w:after="0" w:line="240" w:lineRule="auto"/>
                    <w:jc w:val="center"/>
                    <w:rPr>
                      <w:rFonts w:ascii="Calibri" w:eastAsia="Times New Roman" w:hAnsi="Calibri" w:cs="Times New Roman"/>
                      <w:color w:val="000000"/>
                      <w:sz w:val="20"/>
                      <w:szCs w:val="20"/>
                      <w:lang w:eastAsia="en-GB"/>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16B7" w:rsidRPr="003916B7" w:rsidRDefault="003916B7" w:rsidP="003916B7">
                  <w:pPr>
                    <w:spacing w:after="0" w:line="240" w:lineRule="auto"/>
                    <w:jc w:val="center"/>
                    <w:rPr>
                      <w:rFonts w:ascii="Calibri" w:eastAsia="Times New Roman" w:hAnsi="Calibri" w:cs="Times New Roman"/>
                      <w:color w:val="000000"/>
                      <w:sz w:val="20"/>
                      <w:szCs w:val="20"/>
                      <w:lang w:eastAsia="en-GB"/>
                    </w:rPr>
                  </w:pPr>
                  <w:r w:rsidRPr="003916B7">
                    <w:rPr>
                      <w:rFonts w:ascii="Calibri" w:eastAsia="Times New Roman" w:hAnsi="Calibri" w:cs="Times New Roman"/>
                      <w:color w:val="000000"/>
                      <w:sz w:val="20"/>
                      <w:szCs w:val="20"/>
                      <w:lang w:eastAsia="en-GB"/>
                    </w:rPr>
                    <w:t>PP</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16B7" w:rsidRPr="003916B7" w:rsidRDefault="003916B7" w:rsidP="003916B7">
                  <w:pPr>
                    <w:spacing w:after="0" w:line="240" w:lineRule="auto"/>
                    <w:jc w:val="center"/>
                    <w:rPr>
                      <w:rFonts w:ascii="Calibri" w:eastAsia="Times New Roman" w:hAnsi="Calibri" w:cs="Times New Roman"/>
                      <w:color w:val="000000"/>
                      <w:sz w:val="20"/>
                      <w:szCs w:val="20"/>
                      <w:lang w:eastAsia="en-GB"/>
                    </w:rPr>
                  </w:pPr>
                  <w:r w:rsidRPr="003916B7">
                    <w:rPr>
                      <w:rFonts w:ascii="Calibri" w:eastAsia="Times New Roman" w:hAnsi="Calibri" w:cs="Times New Roman"/>
                      <w:color w:val="000000"/>
                      <w:sz w:val="20"/>
                      <w:szCs w:val="20"/>
                      <w:lang w:eastAsia="en-GB"/>
                    </w:rPr>
                    <w:t>PP-NO</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16B7" w:rsidRPr="003916B7" w:rsidRDefault="003916B7" w:rsidP="003916B7">
                  <w:pPr>
                    <w:spacing w:after="0" w:line="240" w:lineRule="auto"/>
                    <w:jc w:val="center"/>
                    <w:rPr>
                      <w:rFonts w:ascii="Calibri" w:eastAsia="Times New Roman" w:hAnsi="Calibri" w:cs="Times New Roman"/>
                      <w:color w:val="000000"/>
                      <w:sz w:val="20"/>
                      <w:szCs w:val="20"/>
                      <w:lang w:eastAsia="en-GB"/>
                    </w:rPr>
                  </w:pPr>
                  <w:r w:rsidRPr="003916B7">
                    <w:rPr>
                      <w:rFonts w:ascii="Calibri" w:eastAsia="Times New Roman" w:hAnsi="Calibri" w:cs="Times New Roman"/>
                      <w:color w:val="000000"/>
                      <w:sz w:val="20"/>
                      <w:szCs w:val="20"/>
                      <w:lang w:eastAsia="en-GB"/>
                    </w:rPr>
                    <w:t>Diff</w:t>
                  </w:r>
                </w:p>
              </w:tc>
            </w:tr>
            <w:tr w:rsidR="003916B7" w:rsidRPr="003916B7" w:rsidTr="003916B7">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6B7" w:rsidRPr="003916B7" w:rsidRDefault="003916B7" w:rsidP="003916B7">
                  <w:pPr>
                    <w:spacing w:after="0" w:line="240" w:lineRule="auto"/>
                    <w:jc w:val="center"/>
                    <w:rPr>
                      <w:rFonts w:ascii="Calibri" w:eastAsia="Times New Roman" w:hAnsi="Calibri" w:cs="Times New Roman"/>
                      <w:color w:val="000000"/>
                      <w:sz w:val="20"/>
                      <w:szCs w:val="20"/>
                      <w:lang w:eastAsia="en-GB"/>
                    </w:rPr>
                  </w:pPr>
                  <w:r w:rsidRPr="003916B7">
                    <w:rPr>
                      <w:rFonts w:ascii="Calibri" w:eastAsia="Times New Roman" w:hAnsi="Calibri" w:cs="Times New Roman"/>
                      <w:color w:val="000000"/>
                      <w:sz w:val="20"/>
                      <w:szCs w:val="20"/>
                      <w:lang w:eastAsia="en-GB"/>
                    </w:rPr>
                    <w:t>R</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3916B7" w:rsidRPr="003916B7" w:rsidRDefault="003916B7" w:rsidP="003916B7">
                  <w:pPr>
                    <w:spacing w:after="0" w:line="240" w:lineRule="auto"/>
                    <w:jc w:val="center"/>
                    <w:rPr>
                      <w:rFonts w:ascii="Calibri" w:eastAsia="Times New Roman" w:hAnsi="Calibri" w:cs="Times New Roman"/>
                      <w:color w:val="000000"/>
                      <w:sz w:val="20"/>
                      <w:szCs w:val="20"/>
                      <w:lang w:eastAsia="en-GB"/>
                    </w:rPr>
                  </w:pPr>
                  <w:r w:rsidRPr="003916B7">
                    <w:rPr>
                      <w:rFonts w:ascii="Calibri" w:eastAsia="Times New Roman" w:hAnsi="Calibri" w:cs="Times New Roman"/>
                      <w:color w:val="000000"/>
                      <w:sz w:val="20"/>
                      <w:szCs w:val="20"/>
                      <w:lang w:eastAsia="en-GB"/>
                    </w:rPr>
                    <w:t>2.3</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3916B7" w:rsidRPr="003916B7" w:rsidRDefault="003916B7" w:rsidP="003916B7">
                  <w:pPr>
                    <w:spacing w:after="0" w:line="240" w:lineRule="auto"/>
                    <w:jc w:val="center"/>
                    <w:rPr>
                      <w:rFonts w:ascii="Calibri" w:eastAsia="Times New Roman" w:hAnsi="Calibri" w:cs="Times New Roman"/>
                      <w:color w:val="000000"/>
                      <w:sz w:val="20"/>
                      <w:szCs w:val="20"/>
                      <w:lang w:eastAsia="en-GB"/>
                    </w:rPr>
                  </w:pPr>
                  <w:r w:rsidRPr="003916B7">
                    <w:rPr>
                      <w:rFonts w:ascii="Calibri" w:eastAsia="Times New Roman" w:hAnsi="Calibri" w:cs="Times New Roman"/>
                      <w:color w:val="000000"/>
                      <w:sz w:val="20"/>
                      <w:szCs w:val="20"/>
                      <w:lang w:eastAsia="en-GB"/>
                    </w:rPr>
                    <w:t>2.44</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3916B7" w:rsidRPr="00585AD2" w:rsidRDefault="003916B7" w:rsidP="003916B7">
                  <w:pPr>
                    <w:spacing w:after="0" w:line="240" w:lineRule="auto"/>
                    <w:jc w:val="center"/>
                    <w:rPr>
                      <w:rFonts w:ascii="Calibri" w:eastAsia="Times New Roman" w:hAnsi="Calibri" w:cs="Times New Roman"/>
                      <w:b/>
                      <w:color w:val="000000"/>
                      <w:sz w:val="20"/>
                      <w:szCs w:val="20"/>
                      <w:lang w:eastAsia="en-GB"/>
                    </w:rPr>
                  </w:pPr>
                  <w:r w:rsidRPr="00585AD2">
                    <w:rPr>
                      <w:rFonts w:ascii="Calibri" w:eastAsia="Times New Roman" w:hAnsi="Calibri" w:cs="Times New Roman"/>
                      <w:b/>
                      <w:color w:val="000000"/>
                      <w:sz w:val="20"/>
                      <w:szCs w:val="20"/>
                      <w:lang w:eastAsia="en-GB"/>
                    </w:rPr>
                    <w:t>-0.14</w:t>
                  </w:r>
                </w:p>
              </w:tc>
            </w:tr>
            <w:tr w:rsidR="003916B7" w:rsidRPr="003916B7" w:rsidTr="003916B7">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916B7" w:rsidRPr="003916B7" w:rsidRDefault="003916B7" w:rsidP="003916B7">
                  <w:pPr>
                    <w:spacing w:after="0" w:line="240" w:lineRule="auto"/>
                    <w:jc w:val="center"/>
                    <w:rPr>
                      <w:rFonts w:ascii="Calibri" w:eastAsia="Times New Roman" w:hAnsi="Calibri" w:cs="Times New Roman"/>
                      <w:color w:val="000000"/>
                      <w:sz w:val="20"/>
                      <w:szCs w:val="20"/>
                      <w:lang w:eastAsia="en-GB"/>
                    </w:rPr>
                  </w:pPr>
                  <w:r w:rsidRPr="003916B7">
                    <w:rPr>
                      <w:rFonts w:ascii="Calibri" w:eastAsia="Times New Roman" w:hAnsi="Calibri" w:cs="Times New Roman"/>
                      <w:color w:val="000000"/>
                      <w:sz w:val="20"/>
                      <w:szCs w:val="20"/>
                      <w:lang w:eastAsia="en-GB"/>
                    </w:rPr>
                    <w:t>GPS</w:t>
                  </w:r>
                </w:p>
              </w:tc>
              <w:tc>
                <w:tcPr>
                  <w:tcW w:w="640" w:type="dxa"/>
                  <w:tcBorders>
                    <w:top w:val="nil"/>
                    <w:left w:val="nil"/>
                    <w:bottom w:val="single" w:sz="4" w:space="0" w:color="auto"/>
                    <w:right w:val="single" w:sz="4" w:space="0" w:color="auto"/>
                  </w:tcBorders>
                  <w:shd w:val="clear" w:color="auto" w:fill="auto"/>
                  <w:noWrap/>
                  <w:vAlign w:val="bottom"/>
                  <w:hideMark/>
                </w:tcPr>
                <w:p w:rsidR="003916B7" w:rsidRPr="003916B7" w:rsidRDefault="003916B7" w:rsidP="003916B7">
                  <w:pPr>
                    <w:spacing w:after="0" w:line="240" w:lineRule="auto"/>
                    <w:jc w:val="center"/>
                    <w:rPr>
                      <w:rFonts w:ascii="Calibri" w:eastAsia="Times New Roman" w:hAnsi="Calibri" w:cs="Times New Roman"/>
                      <w:color w:val="000000"/>
                      <w:sz w:val="20"/>
                      <w:szCs w:val="20"/>
                      <w:lang w:eastAsia="en-GB"/>
                    </w:rPr>
                  </w:pPr>
                  <w:r w:rsidRPr="003916B7">
                    <w:rPr>
                      <w:rFonts w:ascii="Calibri" w:eastAsia="Times New Roman" w:hAnsi="Calibri" w:cs="Times New Roman"/>
                      <w:color w:val="000000"/>
                      <w:sz w:val="20"/>
                      <w:szCs w:val="20"/>
                      <w:lang w:eastAsia="en-GB"/>
                    </w:rPr>
                    <w:t>2</w:t>
                  </w:r>
                </w:p>
              </w:tc>
              <w:tc>
                <w:tcPr>
                  <w:tcW w:w="700" w:type="dxa"/>
                  <w:tcBorders>
                    <w:top w:val="nil"/>
                    <w:left w:val="nil"/>
                    <w:bottom w:val="single" w:sz="4" w:space="0" w:color="auto"/>
                    <w:right w:val="single" w:sz="4" w:space="0" w:color="auto"/>
                  </w:tcBorders>
                  <w:shd w:val="clear" w:color="auto" w:fill="auto"/>
                  <w:noWrap/>
                  <w:vAlign w:val="bottom"/>
                  <w:hideMark/>
                </w:tcPr>
                <w:p w:rsidR="003916B7" w:rsidRPr="003916B7" w:rsidRDefault="003916B7" w:rsidP="003916B7">
                  <w:pPr>
                    <w:spacing w:after="0" w:line="240" w:lineRule="auto"/>
                    <w:jc w:val="center"/>
                    <w:rPr>
                      <w:rFonts w:ascii="Calibri" w:eastAsia="Times New Roman" w:hAnsi="Calibri" w:cs="Times New Roman"/>
                      <w:color w:val="000000"/>
                      <w:sz w:val="20"/>
                      <w:szCs w:val="20"/>
                      <w:lang w:eastAsia="en-GB"/>
                    </w:rPr>
                  </w:pPr>
                  <w:r w:rsidRPr="003916B7">
                    <w:rPr>
                      <w:rFonts w:ascii="Calibri" w:eastAsia="Times New Roman" w:hAnsi="Calibri" w:cs="Times New Roman"/>
                      <w:color w:val="000000"/>
                      <w:sz w:val="20"/>
                      <w:szCs w:val="20"/>
                      <w:lang w:eastAsia="en-GB"/>
                    </w:rPr>
                    <w:t>2.16</w:t>
                  </w:r>
                </w:p>
              </w:tc>
              <w:tc>
                <w:tcPr>
                  <w:tcW w:w="660" w:type="dxa"/>
                  <w:tcBorders>
                    <w:top w:val="nil"/>
                    <w:left w:val="nil"/>
                    <w:bottom w:val="single" w:sz="4" w:space="0" w:color="auto"/>
                    <w:right w:val="single" w:sz="4" w:space="0" w:color="auto"/>
                  </w:tcBorders>
                  <w:shd w:val="clear" w:color="auto" w:fill="auto"/>
                  <w:noWrap/>
                  <w:vAlign w:val="bottom"/>
                  <w:hideMark/>
                </w:tcPr>
                <w:p w:rsidR="003916B7" w:rsidRPr="003916B7" w:rsidRDefault="003916B7" w:rsidP="003916B7">
                  <w:pPr>
                    <w:spacing w:after="0" w:line="240" w:lineRule="auto"/>
                    <w:jc w:val="center"/>
                    <w:rPr>
                      <w:rFonts w:ascii="Calibri" w:eastAsia="Times New Roman" w:hAnsi="Calibri" w:cs="Times New Roman"/>
                      <w:color w:val="000000"/>
                      <w:sz w:val="20"/>
                      <w:szCs w:val="20"/>
                      <w:lang w:eastAsia="en-GB"/>
                    </w:rPr>
                  </w:pPr>
                  <w:r w:rsidRPr="003916B7">
                    <w:rPr>
                      <w:rFonts w:ascii="Calibri" w:eastAsia="Times New Roman" w:hAnsi="Calibri" w:cs="Times New Roman"/>
                      <w:color w:val="000000"/>
                      <w:sz w:val="20"/>
                      <w:szCs w:val="20"/>
                      <w:lang w:eastAsia="en-GB"/>
                    </w:rPr>
                    <w:t>-0.16</w:t>
                  </w:r>
                </w:p>
              </w:tc>
            </w:tr>
            <w:tr w:rsidR="003916B7" w:rsidRPr="003916B7" w:rsidTr="003916B7">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916B7" w:rsidRPr="003916B7" w:rsidRDefault="003916B7" w:rsidP="003916B7">
                  <w:pPr>
                    <w:spacing w:after="0" w:line="240" w:lineRule="auto"/>
                    <w:jc w:val="center"/>
                    <w:rPr>
                      <w:rFonts w:ascii="Calibri" w:eastAsia="Times New Roman" w:hAnsi="Calibri" w:cs="Times New Roman"/>
                      <w:color w:val="000000"/>
                      <w:sz w:val="20"/>
                      <w:szCs w:val="20"/>
                      <w:lang w:eastAsia="en-GB"/>
                    </w:rPr>
                  </w:pPr>
                  <w:r w:rsidRPr="003916B7">
                    <w:rPr>
                      <w:rFonts w:ascii="Calibri" w:eastAsia="Times New Roman" w:hAnsi="Calibri" w:cs="Times New Roman"/>
                      <w:color w:val="000000"/>
                      <w:sz w:val="20"/>
                      <w:szCs w:val="20"/>
                      <w:lang w:eastAsia="en-GB"/>
                    </w:rPr>
                    <w:t>WR</w:t>
                  </w:r>
                </w:p>
              </w:tc>
              <w:tc>
                <w:tcPr>
                  <w:tcW w:w="640" w:type="dxa"/>
                  <w:tcBorders>
                    <w:top w:val="nil"/>
                    <w:left w:val="nil"/>
                    <w:bottom w:val="single" w:sz="4" w:space="0" w:color="auto"/>
                    <w:right w:val="single" w:sz="4" w:space="0" w:color="auto"/>
                  </w:tcBorders>
                  <w:shd w:val="clear" w:color="auto" w:fill="auto"/>
                  <w:noWrap/>
                  <w:vAlign w:val="bottom"/>
                  <w:hideMark/>
                </w:tcPr>
                <w:p w:rsidR="003916B7" w:rsidRPr="003916B7" w:rsidRDefault="003916B7" w:rsidP="003916B7">
                  <w:pPr>
                    <w:spacing w:after="0" w:line="240" w:lineRule="auto"/>
                    <w:jc w:val="center"/>
                    <w:rPr>
                      <w:rFonts w:ascii="Calibri" w:eastAsia="Times New Roman" w:hAnsi="Calibri" w:cs="Times New Roman"/>
                      <w:color w:val="000000"/>
                      <w:sz w:val="20"/>
                      <w:szCs w:val="20"/>
                      <w:lang w:eastAsia="en-GB"/>
                    </w:rPr>
                  </w:pPr>
                  <w:r w:rsidRPr="003916B7">
                    <w:rPr>
                      <w:rFonts w:ascii="Calibri" w:eastAsia="Times New Roman" w:hAnsi="Calibri" w:cs="Times New Roman"/>
                      <w:color w:val="000000"/>
                      <w:sz w:val="20"/>
                      <w:szCs w:val="20"/>
                      <w:lang w:eastAsia="en-GB"/>
                    </w:rPr>
                    <w:t>1.32</w:t>
                  </w:r>
                </w:p>
              </w:tc>
              <w:tc>
                <w:tcPr>
                  <w:tcW w:w="700" w:type="dxa"/>
                  <w:tcBorders>
                    <w:top w:val="nil"/>
                    <w:left w:val="nil"/>
                    <w:bottom w:val="single" w:sz="4" w:space="0" w:color="auto"/>
                    <w:right w:val="single" w:sz="4" w:space="0" w:color="auto"/>
                  </w:tcBorders>
                  <w:shd w:val="clear" w:color="auto" w:fill="auto"/>
                  <w:noWrap/>
                  <w:vAlign w:val="bottom"/>
                  <w:hideMark/>
                </w:tcPr>
                <w:p w:rsidR="003916B7" w:rsidRPr="003916B7" w:rsidRDefault="003916B7" w:rsidP="003916B7">
                  <w:pPr>
                    <w:spacing w:after="0" w:line="240" w:lineRule="auto"/>
                    <w:jc w:val="center"/>
                    <w:rPr>
                      <w:rFonts w:ascii="Calibri" w:eastAsia="Times New Roman" w:hAnsi="Calibri" w:cs="Times New Roman"/>
                      <w:color w:val="000000"/>
                      <w:sz w:val="20"/>
                      <w:szCs w:val="20"/>
                      <w:lang w:eastAsia="en-GB"/>
                    </w:rPr>
                  </w:pPr>
                  <w:r w:rsidRPr="003916B7">
                    <w:rPr>
                      <w:rFonts w:ascii="Calibri" w:eastAsia="Times New Roman" w:hAnsi="Calibri" w:cs="Times New Roman"/>
                      <w:color w:val="000000"/>
                      <w:sz w:val="20"/>
                      <w:szCs w:val="20"/>
                      <w:lang w:eastAsia="en-GB"/>
                    </w:rPr>
                    <w:t>2.22</w:t>
                  </w:r>
                </w:p>
              </w:tc>
              <w:tc>
                <w:tcPr>
                  <w:tcW w:w="660" w:type="dxa"/>
                  <w:tcBorders>
                    <w:top w:val="nil"/>
                    <w:left w:val="nil"/>
                    <w:bottom w:val="single" w:sz="4" w:space="0" w:color="auto"/>
                    <w:right w:val="single" w:sz="4" w:space="0" w:color="auto"/>
                  </w:tcBorders>
                  <w:shd w:val="clear" w:color="auto" w:fill="auto"/>
                  <w:noWrap/>
                  <w:vAlign w:val="bottom"/>
                  <w:hideMark/>
                </w:tcPr>
                <w:p w:rsidR="003916B7" w:rsidRPr="003916B7" w:rsidRDefault="003916B7" w:rsidP="003916B7">
                  <w:pPr>
                    <w:spacing w:after="0" w:line="240" w:lineRule="auto"/>
                    <w:jc w:val="center"/>
                    <w:rPr>
                      <w:rFonts w:ascii="Calibri" w:eastAsia="Times New Roman" w:hAnsi="Calibri" w:cs="Times New Roman"/>
                      <w:color w:val="000000"/>
                      <w:sz w:val="20"/>
                      <w:szCs w:val="20"/>
                      <w:lang w:eastAsia="en-GB"/>
                    </w:rPr>
                  </w:pPr>
                  <w:r w:rsidRPr="003916B7">
                    <w:rPr>
                      <w:rFonts w:ascii="Calibri" w:eastAsia="Times New Roman" w:hAnsi="Calibri" w:cs="Times New Roman"/>
                      <w:color w:val="000000"/>
                      <w:sz w:val="20"/>
                      <w:szCs w:val="20"/>
                      <w:lang w:eastAsia="en-GB"/>
                    </w:rPr>
                    <w:t>-0.9</w:t>
                  </w:r>
                </w:p>
              </w:tc>
            </w:tr>
          </w:tbl>
          <w:p w:rsidR="003916B7" w:rsidRPr="003916B7" w:rsidRDefault="003916B7" w:rsidP="00722A21">
            <w:pPr>
              <w:rPr>
                <w:sz w:val="20"/>
                <w:szCs w:val="20"/>
              </w:rPr>
            </w:pPr>
          </w:p>
        </w:tc>
        <w:tc>
          <w:tcPr>
            <w:tcW w:w="1276" w:type="dxa"/>
          </w:tcPr>
          <w:p w:rsidR="006C69EF" w:rsidRPr="003916B7" w:rsidRDefault="00D07182" w:rsidP="006C69EF">
            <w:pPr>
              <w:rPr>
                <w:sz w:val="20"/>
                <w:szCs w:val="20"/>
              </w:rPr>
            </w:pPr>
            <w:r w:rsidRPr="003916B7">
              <w:rPr>
                <w:sz w:val="20"/>
                <w:szCs w:val="20"/>
              </w:rPr>
              <w:t xml:space="preserve">Use of </w:t>
            </w:r>
            <w:proofErr w:type="spellStart"/>
            <w:r w:rsidRPr="003916B7">
              <w:rPr>
                <w:sz w:val="20"/>
                <w:szCs w:val="20"/>
              </w:rPr>
              <w:t>Lexia</w:t>
            </w:r>
            <w:proofErr w:type="spellEnd"/>
            <w:r w:rsidRPr="003916B7">
              <w:rPr>
                <w:sz w:val="20"/>
                <w:szCs w:val="20"/>
              </w:rPr>
              <w:t xml:space="preserve"> to be reviewed as it is not having impact as expected.  Must ensure effective use.</w:t>
            </w:r>
          </w:p>
        </w:tc>
        <w:tc>
          <w:tcPr>
            <w:tcW w:w="2268" w:type="dxa"/>
          </w:tcPr>
          <w:p w:rsidR="006C69EF" w:rsidRDefault="00585AD2" w:rsidP="006C69EF">
            <w:pPr>
              <w:rPr>
                <w:sz w:val="20"/>
                <w:szCs w:val="20"/>
              </w:rPr>
            </w:pPr>
            <w:r>
              <w:rPr>
                <w:sz w:val="20"/>
                <w:szCs w:val="20"/>
              </w:rPr>
              <w:t>Reading as at Spring mid 2018</w:t>
            </w:r>
          </w:p>
          <w:p w:rsidR="00585AD2" w:rsidRDefault="00585AD2" w:rsidP="006C69EF">
            <w:pPr>
              <w:rPr>
                <w:sz w:val="20"/>
                <w:szCs w:val="20"/>
              </w:rPr>
            </w:pPr>
            <w:r>
              <w:rPr>
                <w:sz w:val="20"/>
                <w:szCs w:val="20"/>
              </w:rPr>
              <w:t>Ave steps progress from Sept 2018</w:t>
            </w:r>
          </w:p>
          <w:p w:rsidR="00585AD2" w:rsidRDefault="00585AD2" w:rsidP="006C69EF">
            <w:pPr>
              <w:rPr>
                <w:sz w:val="20"/>
                <w:szCs w:val="20"/>
              </w:rPr>
            </w:pPr>
          </w:p>
          <w:p w:rsidR="00585AD2" w:rsidRDefault="00585AD2" w:rsidP="006C69EF">
            <w:pPr>
              <w:rPr>
                <w:sz w:val="20"/>
                <w:szCs w:val="20"/>
              </w:rPr>
            </w:pPr>
            <w:r>
              <w:rPr>
                <w:sz w:val="20"/>
                <w:szCs w:val="20"/>
              </w:rPr>
              <w:t>PP = 1.44</w:t>
            </w:r>
          </w:p>
          <w:p w:rsidR="00585AD2" w:rsidRDefault="00585AD2" w:rsidP="006C69EF">
            <w:pPr>
              <w:rPr>
                <w:sz w:val="20"/>
                <w:szCs w:val="20"/>
              </w:rPr>
            </w:pPr>
            <w:r>
              <w:rPr>
                <w:sz w:val="20"/>
                <w:szCs w:val="20"/>
              </w:rPr>
              <w:t>Non PP = 1.54</w:t>
            </w:r>
          </w:p>
          <w:p w:rsidR="00585AD2" w:rsidRDefault="00585AD2" w:rsidP="006C69EF">
            <w:pPr>
              <w:rPr>
                <w:sz w:val="20"/>
                <w:szCs w:val="20"/>
              </w:rPr>
            </w:pPr>
          </w:p>
          <w:p w:rsidR="00585AD2" w:rsidRPr="00585AD2" w:rsidRDefault="00585AD2" w:rsidP="006C69EF">
            <w:pPr>
              <w:rPr>
                <w:b/>
                <w:sz w:val="20"/>
                <w:szCs w:val="20"/>
              </w:rPr>
            </w:pPr>
            <w:r w:rsidRPr="00585AD2">
              <w:rPr>
                <w:b/>
                <w:sz w:val="20"/>
                <w:szCs w:val="20"/>
              </w:rPr>
              <w:t>Difference =</w:t>
            </w:r>
          </w:p>
          <w:p w:rsidR="00585AD2" w:rsidRPr="003916B7" w:rsidRDefault="00585AD2" w:rsidP="006C69EF">
            <w:pPr>
              <w:rPr>
                <w:sz w:val="20"/>
                <w:szCs w:val="20"/>
              </w:rPr>
            </w:pPr>
            <w:r w:rsidRPr="00585AD2">
              <w:rPr>
                <w:b/>
                <w:sz w:val="20"/>
                <w:szCs w:val="20"/>
              </w:rPr>
              <w:t>-0.1</w:t>
            </w:r>
          </w:p>
        </w:tc>
        <w:tc>
          <w:tcPr>
            <w:tcW w:w="770" w:type="dxa"/>
          </w:tcPr>
          <w:p w:rsidR="006C69EF" w:rsidRPr="003916B7" w:rsidRDefault="006C69EF" w:rsidP="006C69EF">
            <w:pPr>
              <w:rPr>
                <w:sz w:val="20"/>
                <w:szCs w:val="20"/>
              </w:rPr>
            </w:pPr>
          </w:p>
        </w:tc>
      </w:tr>
      <w:tr w:rsidR="00527A8B" w:rsidTr="00585AD2">
        <w:trPr>
          <w:trHeight w:val="843"/>
        </w:trPr>
        <w:tc>
          <w:tcPr>
            <w:tcW w:w="397" w:type="dxa"/>
          </w:tcPr>
          <w:p w:rsidR="00527A8B" w:rsidRDefault="00527A8B" w:rsidP="006C69EF">
            <w:r>
              <w:t>E</w:t>
            </w:r>
          </w:p>
        </w:tc>
        <w:tc>
          <w:tcPr>
            <w:tcW w:w="1640" w:type="dxa"/>
          </w:tcPr>
          <w:p w:rsidR="00527A8B" w:rsidRPr="003916B7" w:rsidRDefault="005E2DF3" w:rsidP="005E2DF3">
            <w:pPr>
              <w:rPr>
                <w:sz w:val="20"/>
                <w:szCs w:val="20"/>
              </w:rPr>
            </w:pPr>
            <w:r w:rsidRPr="003916B7">
              <w:rPr>
                <w:sz w:val="20"/>
                <w:szCs w:val="20"/>
              </w:rPr>
              <w:t xml:space="preserve">Pupils will be offered many different activities, clubs, experts invited into school and opportunities to compete in competitions to impact on their academic progress.  </w:t>
            </w:r>
          </w:p>
        </w:tc>
        <w:tc>
          <w:tcPr>
            <w:tcW w:w="2329" w:type="dxa"/>
          </w:tcPr>
          <w:p w:rsidR="00527A8B" w:rsidRPr="003916B7" w:rsidRDefault="00527A8B" w:rsidP="00527A8B">
            <w:pPr>
              <w:pStyle w:val="Default"/>
              <w:rPr>
                <w:rFonts w:asciiTheme="minorHAnsi" w:hAnsiTheme="minorHAnsi"/>
                <w:sz w:val="20"/>
                <w:szCs w:val="20"/>
              </w:rPr>
            </w:pPr>
            <w:r w:rsidRPr="003916B7">
              <w:rPr>
                <w:rFonts w:asciiTheme="minorHAnsi" w:hAnsiTheme="minorHAnsi"/>
                <w:sz w:val="20"/>
                <w:szCs w:val="20"/>
              </w:rPr>
              <w:t xml:space="preserve">Provide a rich and varied curriculum with a wide variety of visitors and visits </w:t>
            </w:r>
          </w:p>
          <w:p w:rsidR="00527A8B" w:rsidRPr="003916B7" w:rsidRDefault="00527A8B" w:rsidP="00527A8B">
            <w:pPr>
              <w:pStyle w:val="Default"/>
              <w:rPr>
                <w:rFonts w:asciiTheme="minorHAnsi" w:hAnsiTheme="minorHAnsi"/>
                <w:sz w:val="20"/>
                <w:szCs w:val="20"/>
              </w:rPr>
            </w:pPr>
            <w:r w:rsidRPr="003916B7">
              <w:rPr>
                <w:rFonts w:asciiTheme="minorHAnsi" w:hAnsiTheme="minorHAnsi"/>
                <w:sz w:val="20"/>
                <w:szCs w:val="20"/>
              </w:rPr>
              <w:t xml:space="preserve"> </w:t>
            </w:r>
          </w:p>
          <w:p w:rsidR="00527A8B" w:rsidRPr="003916B7" w:rsidRDefault="00527A8B" w:rsidP="00527A8B">
            <w:pPr>
              <w:pStyle w:val="Default"/>
              <w:rPr>
                <w:rFonts w:asciiTheme="minorHAnsi" w:hAnsiTheme="minorHAnsi"/>
                <w:sz w:val="20"/>
                <w:szCs w:val="20"/>
              </w:rPr>
            </w:pPr>
            <w:r w:rsidRPr="003916B7">
              <w:rPr>
                <w:rFonts w:asciiTheme="minorHAnsi" w:hAnsiTheme="minorHAnsi"/>
                <w:sz w:val="20"/>
                <w:szCs w:val="20"/>
              </w:rPr>
              <w:t>Provide the opportunity for disadvantaged children to attend after school clubs</w:t>
            </w:r>
          </w:p>
          <w:p w:rsidR="00527A8B" w:rsidRPr="003916B7" w:rsidRDefault="00527A8B" w:rsidP="00527A8B">
            <w:pPr>
              <w:pStyle w:val="Default"/>
              <w:rPr>
                <w:rFonts w:asciiTheme="minorHAnsi" w:hAnsiTheme="minorHAnsi"/>
                <w:sz w:val="20"/>
                <w:szCs w:val="20"/>
              </w:rPr>
            </w:pPr>
            <w:r w:rsidRPr="003916B7">
              <w:rPr>
                <w:rFonts w:asciiTheme="minorHAnsi" w:hAnsiTheme="minorHAnsi"/>
                <w:sz w:val="20"/>
                <w:szCs w:val="20"/>
              </w:rPr>
              <w:t xml:space="preserve"> </w:t>
            </w:r>
          </w:p>
          <w:p w:rsidR="00527A8B" w:rsidRPr="003916B7" w:rsidRDefault="00527A8B" w:rsidP="00527A8B">
            <w:pPr>
              <w:rPr>
                <w:sz w:val="20"/>
                <w:szCs w:val="20"/>
              </w:rPr>
            </w:pPr>
            <w:r w:rsidRPr="003916B7">
              <w:rPr>
                <w:sz w:val="20"/>
                <w:szCs w:val="20"/>
              </w:rPr>
              <w:t xml:space="preserve">Provide a variety of experiences to broaden children’s understanding of the world. . </w:t>
            </w:r>
          </w:p>
        </w:tc>
        <w:tc>
          <w:tcPr>
            <w:tcW w:w="1701" w:type="dxa"/>
          </w:tcPr>
          <w:p w:rsidR="00F461EF" w:rsidRPr="003916B7" w:rsidRDefault="00F461EF" w:rsidP="00F461EF">
            <w:pPr>
              <w:rPr>
                <w:sz w:val="20"/>
                <w:szCs w:val="20"/>
              </w:rPr>
            </w:pPr>
            <w:r w:rsidRPr="003916B7">
              <w:rPr>
                <w:sz w:val="20"/>
                <w:szCs w:val="20"/>
              </w:rPr>
              <w:t>Progress measures for R, W, M (Stat Sheffield) for individual children.</w:t>
            </w:r>
          </w:p>
          <w:p w:rsidR="00F461EF" w:rsidRPr="003916B7" w:rsidRDefault="00F461EF" w:rsidP="006C69EF">
            <w:pPr>
              <w:rPr>
                <w:sz w:val="20"/>
                <w:szCs w:val="20"/>
              </w:rPr>
            </w:pPr>
          </w:p>
          <w:p w:rsidR="00527A8B" w:rsidRPr="003916B7" w:rsidRDefault="00753998" w:rsidP="006C69EF">
            <w:pPr>
              <w:rPr>
                <w:sz w:val="20"/>
                <w:szCs w:val="20"/>
              </w:rPr>
            </w:pPr>
            <w:r w:rsidRPr="003916B7">
              <w:rPr>
                <w:sz w:val="20"/>
                <w:szCs w:val="20"/>
              </w:rPr>
              <w:t>EEF:</w:t>
            </w:r>
          </w:p>
          <w:p w:rsidR="00753998" w:rsidRPr="003916B7" w:rsidRDefault="00753998" w:rsidP="006C69EF">
            <w:pPr>
              <w:rPr>
                <w:sz w:val="20"/>
                <w:szCs w:val="20"/>
              </w:rPr>
            </w:pPr>
            <w:r w:rsidRPr="003916B7">
              <w:rPr>
                <w:sz w:val="20"/>
                <w:szCs w:val="20"/>
              </w:rPr>
              <w:t>Sports participation (+2 months)</w:t>
            </w:r>
          </w:p>
          <w:p w:rsidR="00753998" w:rsidRPr="003916B7" w:rsidRDefault="00753998" w:rsidP="00753998">
            <w:pPr>
              <w:rPr>
                <w:sz w:val="20"/>
                <w:szCs w:val="20"/>
              </w:rPr>
            </w:pPr>
            <w:r w:rsidRPr="003916B7">
              <w:rPr>
                <w:sz w:val="20"/>
                <w:szCs w:val="20"/>
              </w:rPr>
              <w:t>After school programmes (+2 months)</w:t>
            </w:r>
          </w:p>
          <w:p w:rsidR="0071331B" w:rsidRPr="003916B7" w:rsidRDefault="0071331B" w:rsidP="00753998">
            <w:pPr>
              <w:rPr>
                <w:sz w:val="20"/>
                <w:szCs w:val="20"/>
              </w:rPr>
            </w:pPr>
            <w:r w:rsidRPr="003916B7">
              <w:rPr>
                <w:sz w:val="20"/>
                <w:szCs w:val="20"/>
              </w:rPr>
              <w:t>Outdoor adventure learning (+5 months)</w:t>
            </w:r>
          </w:p>
        </w:tc>
        <w:tc>
          <w:tcPr>
            <w:tcW w:w="1701" w:type="dxa"/>
          </w:tcPr>
          <w:p w:rsidR="00527A8B" w:rsidRPr="003916B7" w:rsidRDefault="00F461EF" w:rsidP="006C69EF">
            <w:pPr>
              <w:rPr>
                <w:sz w:val="20"/>
                <w:szCs w:val="20"/>
              </w:rPr>
            </w:pPr>
            <w:r w:rsidRPr="003916B7">
              <w:rPr>
                <w:sz w:val="20"/>
                <w:szCs w:val="20"/>
              </w:rPr>
              <w:t xml:space="preserve">Subsidising of trips </w:t>
            </w:r>
          </w:p>
          <w:p w:rsidR="00F461EF" w:rsidRPr="003916B7" w:rsidRDefault="006425C9" w:rsidP="006C69EF">
            <w:pPr>
              <w:rPr>
                <w:b/>
                <w:sz w:val="20"/>
                <w:szCs w:val="20"/>
              </w:rPr>
            </w:pPr>
            <w:r w:rsidRPr="006425C9">
              <w:rPr>
                <w:b/>
                <w:sz w:val="20"/>
                <w:szCs w:val="20"/>
              </w:rPr>
              <w:t>(approx. £400</w:t>
            </w:r>
            <w:r w:rsidR="00F461EF" w:rsidRPr="006425C9">
              <w:rPr>
                <w:b/>
                <w:sz w:val="20"/>
                <w:szCs w:val="20"/>
              </w:rPr>
              <w:t>)</w:t>
            </w:r>
          </w:p>
        </w:tc>
        <w:tc>
          <w:tcPr>
            <w:tcW w:w="2835" w:type="dxa"/>
          </w:tcPr>
          <w:p w:rsidR="003916B7" w:rsidRPr="003916B7" w:rsidRDefault="003916B7" w:rsidP="003916B7">
            <w:pPr>
              <w:rPr>
                <w:sz w:val="20"/>
                <w:szCs w:val="20"/>
              </w:rPr>
            </w:pPr>
            <w:r w:rsidRPr="0081783D">
              <w:rPr>
                <w:rFonts w:ascii="Calibri" w:eastAsia="Times New Roman" w:hAnsi="Calibri" w:cs="Times New Roman"/>
                <w:b/>
                <w:bCs/>
                <w:color w:val="000000"/>
                <w:sz w:val="20"/>
                <w:szCs w:val="20"/>
                <w:u w:val="single"/>
                <w:lang w:eastAsia="en-GB"/>
              </w:rPr>
              <w:t>Average Steps of Progress 2016-17</w:t>
            </w:r>
          </w:p>
          <w:tbl>
            <w:tblPr>
              <w:tblW w:w="2580" w:type="dxa"/>
              <w:tblLayout w:type="fixed"/>
              <w:tblLook w:val="04A0" w:firstRow="1" w:lastRow="0" w:firstColumn="1" w:lastColumn="0" w:noHBand="0" w:noVBand="1"/>
            </w:tblPr>
            <w:tblGrid>
              <w:gridCol w:w="580"/>
              <w:gridCol w:w="640"/>
              <w:gridCol w:w="700"/>
              <w:gridCol w:w="660"/>
            </w:tblGrid>
            <w:tr w:rsidR="003916B7" w:rsidRPr="003916B7" w:rsidTr="00FE08ED">
              <w:trPr>
                <w:trHeight w:val="300"/>
              </w:trPr>
              <w:tc>
                <w:tcPr>
                  <w:tcW w:w="580" w:type="dxa"/>
                  <w:tcBorders>
                    <w:top w:val="nil"/>
                    <w:left w:val="nil"/>
                    <w:bottom w:val="nil"/>
                    <w:right w:val="single" w:sz="4" w:space="0" w:color="auto"/>
                  </w:tcBorders>
                  <w:shd w:val="clear" w:color="auto" w:fill="auto"/>
                  <w:noWrap/>
                  <w:vAlign w:val="bottom"/>
                  <w:hideMark/>
                </w:tcPr>
                <w:p w:rsidR="003916B7" w:rsidRPr="003916B7" w:rsidRDefault="003916B7" w:rsidP="00FE08ED">
                  <w:pPr>
                    <w:spacing w:after="0" w:line="240" w:lineRule="auto"/>
                    <w:jc w:val="center"/>
                    <w:rPr>
                      <w:rFonts w:ascii="Calibri" w:eastAsia="Times New Roman" w:hAnsi="Calibri" w:cs="Times New Roman"/>
                      <w:color w:val="000000"/>
                      <w:sz w:val="20"/>
                      <w:szCs w:val="20"/>
                      <w:lang w:eastAsia="en-GB"/>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16B7" w:rsidRPr="003916B7" w:rsidRDefault="003916B7" w:rsidP="00FE08ED">
                  <w:pPr>
                    <w:spacing w:after="0" w:line="240" w:lineRule="auto"/>
                    <w:jc w:val="center"/>
                    <w:rPr>
                      <w:rFonts w:ascii="Calibri" w:eastAsia="Times New Roman" w:hAnsi="Calibri" w:cs="Times New Roman"/>
                      <w:color w:val="000000"/>
                      <w:sz w:val="20"/>
                      <w:szCs w:val="20"/>
                      <w:lang w:eastAsia="en-GB"/>
                    </w:rPr>
                  </w:pPr>
                  <w:r w:rsidRPr="003916B7">
                    <w:rPr>
                      <w:rFonts w:ascii="Calibri" w:eastAsia="Times New Roman" w:hAnsi="Calibri" w:cs="Times New Roman"/>
                      <w:color w:val="000000"/>
                      <w:sz w:val="20"/>
                      <w:szCs w:val="20"/>
                      <w:lang w:eastAsia="en-GB"/>
                    </w:rPr>
                    <w:t>PP</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16B7" w:rsidRPr="003916B7" w:rsidRDefault="003916B7" w:rsidP="00FE08ED">
                  <w:pPr>
                    <w:spacing w:after="0" w:line="240" w:lineRule="auto"/>
                    <w:jc w:val="center"/>
                    <w:rPr>
                      <w:rFonts w:ascii="Calibri" w:eastAsia="Times New Roman" w:hAnsi="Calibri" w:cs="Times New Roman"/>
                      <w:color w:val="000000"/>
                      <w:sz w:val="20"/>
                      <w:szCs w:val="20"/>
                      <w:lang w:eastAsia="en-GB"/>
                    </w:rPr>
                  </w:pPr>
                  <w:r w:rsidRPr="003916B7">
                    <w:rPr>
                      <w:rFonts w:ascii="Calibri" w:eastAsia="Times New Roman" w:hAnsi="Calibri" w:cs="Times New Roman"/>
                      <w:color w:val="000000"/>
                      <w:sz w:val="20"/>
                      <w:szCs w:val="20"/>
                      <w:lang w:eastAsia="en-GB"/>
                    </w:rPr>
                    <w:t>PP-NO</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16B7" w:rsidRPr="003916B7" w:rsidRDefault="003916B7" w:rsidP="00FE08ED">
                  <w:pPr>
                    <w:spacing w:after="0" w:line="240" w:lineRule="auto"/>
                    <w:jc w:val="center"/>
                    <w:rPr>
                      <w:rFonts w:ascii="Calibri" w:eastAsia="Times New Roman" w:hAnsi="Calibri" w:cs="Times New Roman"/>
                      <w:color w:val="000000"/>
                      <w:sz w:val="20"/>
                      <w:szCs w:val="20"/>
                      <w:lang w:eastAsia="en-GB"/>
                    </w:rPr>
                  </w:pPr>
                  <w:r w:rsidRPr="003916B7">
                    <w:rPr>
                      <w:rFonts w:ascii="Calibri" w:eastAsia="Times New Roman" w:hAnsi="Calibri" w:cs="Times New Roman"/>
                      <w:color w:val="000000"/>
                      <w:sz w:val="20"/>
                      <w:szCs w:val="20"/>
                      <w:lang w:eastAsia="en-GB"/>
                    </w:rPr>
                    <w:t>Diff</w:t>
                  </w:r>
                </w:p>
              </w:tc>
            </w:tr>
            <w:tr w:rsidR="003916B7" w:rsidRPr="003916B7" w:rsidTr="00FE08ED">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6B7" w:rsidRPr="003916B7" w:rsidRDefault="003916B7" w:rsidP="00FE08ED">
                  <w:pPr>
                    <w:spacing w:after="0" w:line="240" w:lineRule="auto"/>
                    <w:jc w:val="center"/>
                    <w:rPr>
                      <w:rFonts w:ascii="Calibri" w:eastAsia="Times New Roman" w:hAnsi="Calibri" w:cs="Times New Roman"/>
                      <w:color w:val="000000"/>
                      <w:sz w:val="20"/>
                      <w:szCs w:val="20"/>
                      <w:lang w:eastAsia="en-GB"/>
                    </w:rPr>
                  </w:pPr>
                  <w:r w:rsidRPr="003916B7">
                    <w:rPr>
                      <w:rFonts w:ascii="Calibri" w:eastAsia="Times New Roman" w:hAnsi="Calibri" w:cs="Times New Roman"/>
                      <w:color w:val="000000"/>
                      <w:sz w:val="20"/>
                      <w:szCs w:val="20"/>
                      <w:lang w:eastAsia="en-GB"/>
                    </w:rPr>
                    <w:t>R</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3916B7" w:rsidRPr="003916B7" w:rsidRDefault="003916B7" w:rsidP="00FE08ED">
                  <w:pPr>
                    <w:spacing w:after="0" w:line="240" w:lineRule="auto"/>
                    <w:jc w:val="center"/>
                    <w:rPr>
                      <w:rFonts w:ascii="Calibri" w:eastAsia="Times New Roman" w:hAnsi="Calibri" w:cs="Times New Roman"/>
                      <w:color w:val="000000"/>
                      <w:sz w:val="20"/>
                      <w:szCs w:val="20"/>
                      <w:lang w:eastAsia="en-GB"/>
                    </w:rPr>
                  </w:pPr>
                  <w:r w:rsidRPr="003916B7">
                    <w:rPr>
                      <w:rFonts w:ascii="Calibri" w:eastAsia="Times New Roman" w:hAnsi="Calibri" w:cs="Times New Roman"/>
                      <w:color w:val="000000"/>
                      <w:sz w:val="20"/>
                      <w:szCs w:val="20"/>
                      <w:lang w:eastAsia="en-GB"/>
                    </w:rPr>
                    <w:t>2.3</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3916B7" w:rsidRPr="003916B7" w:rsidRDefault="003916B7" w:rsidP="00FE08ED">
                  <w:pPr>
                    <w:spacing w:after="0" w:line="240" w:lineRule="auto"/>
                    <w:jc w:val="center"/>
                    <w:rPr>
                      <w:rFonts w:ascii="Calibri" w:eastAsia="Times New Roman" w:hAnsi="Calibri" w:cs="Times New Roman"/>
                      <w:color w:val="000000"/>
                      <w:sz w:val="20"/>
                      <w:szCs w:val="20"/>
                      <w:lang w:eastAsia="en-GB"/>
                    </w:rPr>
                  </w:pPr>
                  <w:r w:rsidRPr="003916B7">
                    <w:rPr>
                      <w:rFonts w:ascii="Calibri" w:eastAsia="Times New Roman" w:hAnsi="Calibri" w:cs="Times New Roman"/>
                      <w:color w:val="000000"/>
                      <w:sz w:val="20"/>
                      <w:szCs w:val="20"/>
                      <w:lang w:eastAsia="en-GB"/>
                    </w:rPr>
                    <w:t>2.44</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3916B7" w:rsidRPr="003916B7" w:rsidRDefault="003916B7" w:rsidP="00FE08ED">
                  <w:pPr>
                    <w:spacing w:after="0" w:line="240" w:lineRule="auto"/>
                    <w:jc w:val="center"/>
                    <w:rPr>
                      <w:rFonts w:ascii="Calibri" w:eastAsia="Times New Roman" w:hAnsi="Calibri" w:cs="Times New Roman"/>
                      <w:color w:val="000000"/>
                      <w:sz w:val="20"/>
                      <w:szCs w:val="20"/>
                      <w:lang w:eastAsia="en-GB"/>
                    </w:rPr>
                  </w:pPr>
                  <w:r w:rsidRPr="003916B7">
                    <w:rPr>
                      <w:rFonts w:ascii="Calibri" w:eastAsia="Times New Roman" w:hAnsi="Calibri" w:cs="Times New Roman"/>
                      <w:color w:val="000000"/>
                      <w:sz w:val="20"/>
                      <w:szCs w:val="20"/>
                      <w:lang w:eastAsia="en-GB"/>
                    </w:rPr>
                    <w:t>-0.14</w:t>
                  </w:r>
                </w:p>
              </w:tc>
            </w:tr>
            <w:tr w:rsidR="003916B7" w:rsidRPr="003916B7" w:rsidTr="00FE08ED">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916B7" w:rsidRPr="003916B7" w:rsidRDefault="003916B7" w:rsidP="00FE08ED">
                  <w:pPr>
                    <w:spacing w:after="0" w:line="240" w:lineRule="auto"/>
                    <w:jc w:val="center"/>
                    <w:rPr>
                      <w:rFonts w:ascii="Calibri" w:eastAsia="Times New Roman" w:hAnsi="Calibri" w:cs="Times New Roman"/>
                      <w:color w:val="000000"/>
                      <w:sz w:val="20"/>
                      <w:szCs w:val="20"/>
                      <w:lang w:eastAsia="en-GB"/>
                    </w:rPr>
                  </w:pPr>
                  <w:r w:rsidRPr="003916B7">
                    <w:rPr>
                      <w:rFonts w:ascii="Calibri" w:eastAsia="Times New Roman" w:hAnsi="Calibri" w:cs="Times New Roman"/>
                      <w:color w:val="000000"/>
                      <w:sz w:val="20"/>
                      <w:szCs w:val="20"/>
                      <w:lang w:eastAsia="en-GB"/>
                    </w:rPr>
                    <w:t>GPS</w:t>
                  </w:r>
                </w:p>
              </w:tc>
              <w:tc>
                <w:tcPr>
                  <w:tcW w:w="640" w:type="dxa"/>
                  <w:tcBorders>
                    <w:top w:val="nil"/>
                    <w:left w:val="nil"/>
                    <w:bottom w:val="single" w:sz="4" w:space="0" w:color="auto"/>
                    <w:right w:val="single" w:sz="4" w:space="0" w:color="auto"/>
                  </w:tcBorders>
                  <w:shd w:val="clear" w:color="auto" w:fill="auto"/>
                  <w:noWrap/>
                  <w:vAlign w:val="bottom"/>
                  <w:hideMark/>
                </w:tcPr>
                <w:p w:rsidR="003916B7" w:rsidRPr="003916B7" w:rsidRDefault="003916B7" w:rsidP="00FE08ED">
                  <w:pPr>
                    <w:spacing w:after="0" w:line="240" w:lineRule="auto"/>
                    <w:jc w:val="center"/>
                    <w:rPr>
                      <w:rFonts w:ascii="Calibri" w:eastAsia="Times New Roman" w:hAnsi="Calibri" w:cs="Times New Roman"/>
                      <w:color w:val="000000"/>
                      <w:sz w:val="20"/>
                      <w:szCs w:val="20"/>
                      <w:lang w:eastAsia="en-GB"/>
                    </w:rPr>
                  </w:pPr>
                  <w:r w:rsidRPr="003916B7">
                    <w:rPr>
                      <w:rFonts w:ascii="Calibri" w:eastAsia="Times New Roman" w:hAnsi="Calibri" w:cs="Times New Roman"/>
                      <w:color w:val="000000"/>
                      <w:sz w:val="20"/>
                      <w:szCs w:val="20"/>
                      <w:lang w:eastAsia="en-GB"/>
                    </w:rPr>
                    <w:t>2</w:t>
                  </w:r>
                </w:p>
              </w:tc>
              <w:tc>
                <w:tcPr>
                  <w:tcW w:w="700" w:type="dxa"/>
                  <w:tcBorders>
                    <w:top w:val="nil"/>
                    <w:left w:val="nil"/>
                    <w:bottom w:val="single" w:sz="4" w:space="0" w:color="auto"/>
                    <w:right w:val="single" w:sz="4" w:space="0" w:color="auto"/>
                  </w:tcBorders>
                  <w:shd w:val="clear" w:color="auto" w:fill="auto"/>
                  <w:noWrap/>
                  <w:vAlign w:val="bottom"/>
                  <w:hideMark/>
                </w:tcPr>
                <w:p w:rsidR="003916B7" w:rsidRPr="003916B7" w:rsidRDefault="003916B7" w:rsidP="00FE08ED">
                  <w:pPr>
                    <w:spacing w:after="0" w:line="240" w:lineRule="auto"/>
                    <w:jc w:val="center"/>
                    <w:rPr>
                      <w:rFonts w:ascii="Calibri" w:eastAsia="Times New Roman" w:hAnsi="Calibri" w:cs="Times New Roman"/>
                      <w:color w:val="000000"/>
                      <w:sz w:val="20"/>
                      <w:szCs w:val="20"/>
                      <w:lang w:eastAsia="en-GB"/>
                    </w:rPr>
                  </w:pPr>
                  <w:r w:rsidRPr="003916B7">
                    <w:rPr>
                      <w:rFonts w:ascii="Calibri" w:eastAsia="Times New Roman" w:hAnsi="Calibri" w:cs="Times New Roman"/>
                      <w:color w:val="000000"/>
                      <w:sz w:val="20"/>
                      <w:szCs w:val="20"/>
                      <w:lang w:eastAsia="en-GB"/>
                    </w:rPr>
                    <w:t>2.16</w:t>
                  </w:r>
                </w:p>
              </w:tc>
              <w:tc>
                <w:tcPr>
                  <w:tcW w:w="660" w:type="dxa"/>
                  <w:tcBorders>
                    <w:top w:val="nil"/>
                    <w:left w:val="nil"/>
                    <w:bottom w:val="single" w:sz="4" w:space="0" w:color="auto"/>
                    <w:right w:val="single" w:sz="4" w:space="0" w:color="auto"/>
                  </w:tcBorders>
                  <w:shd w:val="clear" w:color="auto" w:fill="auto"/>
                  <w:noWrap/>
                  <w:vAlign w:val="bottom"/>
                  <w:hideMark/>
                </w:tcPr>
                <w:p w:rsidR="003916B7" w:rsidRPr="003916B7" w:rsidRDefault="003916B7" w:rsidP="00FE08ED">
                  <w:pPr>
                    <w:spacing w:after="0" w:line="240" w:lineRule="auto"/>
                    <w:jc w:val="center"/>
                    <w:rPr>
                      <w:rFonts w:ascii="Calibri" w:eastAsia="Times New Roman" w:hAnsi="Calibri" w:cs="Times New Roman"/>
                      <w:color w:val="000000"/>
                      <w:sz w:val="20"/>
                      <w:szCs w:val="20"/>
                      <w:lang w:eastAsia="en-GB"/>
                    </w:rPr>
                  </w:pPr>
                  <w:r w:rsidRPr="003916B7">
                    <w:rPr>
                      <w:rFonts w:ascii="Calibri" w:eastAsia="Times New Roman" w:hAnsi="Calibri" w:cs="Times New Roman"/>
                      <w:color w:val="000000"/>
                      <w:sz w:val="20"/>
                      <w:szCs w:val="20"/>
                      <w:lang w:eastAsia="en-GB"/>
                    </w:rPr>
                    <w:t>-0.16</w:t>
                  </w:r>
                </w:p>
              </w:tc>
            </w:tr>
            <w:tr w:rsidR="003916B7" w:rsidRPr="003916B7" w:rsidTr="00FE08ED">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916B7" w:rsidRPr="003916B7" w:rsidRDefault="003916B7" w:rsidP="00FE08ED">
                  <w:pPr>
                    <w:spacing w:after="0" w:line="240" w:lineRule="auto"/>
                    <w:jc w:val="center"/>
                    <w:rPr>
                      <w:rFonts w:ascii="Calibri" w:eastAsia="Times New Roman" w:hAnsi="Calibri" w:cs="Times New Roman"/>
                      <w:color w:val="000000"/>
                      <w:sz w:val="20"/>
                      <w:szCs w:val="20"/>
                      <w:lang w:eastAsia="en-GB"/>
                    </w:rPr>
                  </w:pPr>
                  <w:r w:rsidRPr="003916B7">
                    <w:rPr>
                      <w:rFonts w:ascii="Calibri" w:eastAsia="Times New Roman" w:hAnsi="Calibri" w:cs="Times New Roman"/>
                      <w:color w:val="000000"/>
                      <w:sz w:val="20"/>
                      <w:szCs w:val="20"/>
                      <w:lang w:eastAsia="en-GB"/>
                    </w:rPr>
                    <w:t>WR</w:t>
                  </w:r>
                </w:p>
              </w:tc>
              <w:tc>
                <w:tcPr>
                  <w:tcW w:w="640" w:type="dxa"/>
                  <w:tcBorders>
                    <w:top w:val="nil"/>
                    <w:left w:val="nil"/>
                    <w:bottom w:val="single" w:sz="4" w:space="0" w:color="auto"/>
                    <w:right w:val="single" w:sz="4" w:space="0" w:color="auto"/>
                  </w:tcBorders>
                  <w:shd w:val="clear" w:color="auto" w:fill="auto"/>
                  <w:noWrap/>
                  <w:vAlign w:val="bottom"/>
                  <w:hideMark/>
                </w:tcPr>
                <w:p w:rsidR="003916B7" w:rsidRPr="003916B7" w:rsidRDefault="003916B7" w:rsidP="00FE08ED">
                  <w:pPr>
                    <w:spacing w:after="0" w:line="240" w:lineRule="auto"/>
                    <w:jc w:val="center"/>
                    <w:rPr>
                      <w:rFonts w:ascii="Calibri" w:eastAsia="Times New Roman" w:hAnsi="Calibri" w:cs="Times New Roman"/>
                      <w:color w:val="000000"/>
                      <w:sz w:val="20"/>
                      <w:szCs w:val="20"/>
                      <w:lang w:eastAsia="en-GB"/>
                    </w:rPr>
                  </w:pPr>
                  <w:r w:rsidRPr="003916B7">
                    <w:rPr>
                      <w:rFonts w:ascii="Calibri" w:eastAsia="Times New Roman" w:hAnsi="Calibri" w:cs="Times New Roman"/>
                      <w:color w:val="000000"/>
                      <w:sz w:val="20"/>
                      <w:szCs w:val="20"/>
                      <w:lang w:eastAsia="en-GB"/>
                    </w:rPr>
                    <w:t>1.32</w:t>
                  </w:r>
                </w:p>
              </w:tc>
              <w:tc>
                <w:tcPr>
                  <w:tcW w:w="700" w:type="dxa"/>
                  <w:tcBorders>
                    <w:top w:val="nil"/>
                    <w:left w:val="nil"/>
                    <w:bottom w:val="single" w:sz="4" w:space="0" w:color="auto"/>
                    <w:right w:val="single" w:sz="4" w:space="0" w:color="auto"/>
                  </w:tcBorders>
                  <w:shd w:val="clear" w:color="auto" w:fill="auto"/>
                  <w:noWrap/>
                  <w:vAlign w:val="bottom"/>
                  <w:hideMark/>
                </w:tcPr>
                <w:p w:rsidR="003916B7" w:rsidRPr="003916B7" w:rsidRDefault="003916B7" w:rsidP="00FE08ED">
                  <w:pPr>
                    <w:spacing w:after="0" w:line="240" w:lineRule="auto"/>
                    <w:jc w:val="center"/>
                    <w:rPr>
                      <w:rFonts w:ascii="Calibri" w:eastAsia="Times New Roman" w:hAnsi="Calibri" w:cs="Times New Roman"/>
                      <w:color w:val="000000"/>
                      <w:sz w:val="20"/>
                      <w:szCs w:val="20"/>
                      <w:lang w:eastAsia="en-GB"/>
                    </w:rPr>
                  </w:pPr>
                  <w:r w:rsidRPr="003916B7">
                    <w:rPr>
                      <w:rFonts w:ascii="Calibri" w:eastAsia="Times New Roman" w:hAnsi="Calibri" w:cs="Times New Roman"/>
                      <w:color w:val="000000"/>
                      <w:sz w:val="20"/>
                      <w:szCs w:val="20"/>
                      <w:lang w:eastAsia="en-GB"/>
                    </w:rPr>
                    <w:t>2.22</w:t>
                  </w:r>
                </w:p>
              </w:tc>
              <w:tc>
                <w:tcPr>
                  <w:tcW w:w="660" w:type="dxa"/>
                  <w:tcBorders>
                    <w:top w:val="nil"/>
                    <w:left w:val="nil"/>
                    <w:bottom w:val="single" w:sz="4" w:space="0" w:color="auto"/>
                    <w:right w:val="single" w:sz="4" w:space="0" w:color="auto"/>
                  </w:tcBorders>
                  <w:shd w:val="clear" w:color="auto" w:fill="auto"/>
                  <w:noWrap/>
                  <w:vAlign w:val="bottom"/>
                  <w:hideMark/>
                </w:tcPr>
                <w:p w:rsidR="003916B7" w:rsidRPr="003916B7" w:rsidRDefault="003916B7" w:rsidP="00FE08ED">
                  <w:pPr>
                    <w:spacing w:after="0" w:line="240" w:lineRule="auto"/>
                    <w:jc w:val="center"/>
                    <w:rPr>
                      <w:rFonts w:ascii="Calibri" w:eastAsia="Times New Roman" w:hAnsi="Calibri" w:cs="Times New Roman"/>
                      <w:color w:val="000000"/>
                      <w:sz w:val="20"/>
                      <w:szCs w:val="20"/>
                      <w:lang w:eastAsia="en-GB"/>
                    </w:rPr>
                  </w:pPr>
                  <w:r w:rsidRPr="003916B7">
                    <w:rPr>
                      <w:rFonts w:ascii="Calibri" w:eastAsia="Times New Roman" w:hAnsi="Calibri" w:cs="Times New Roman"/>
                      <w:color w:val="000000"/>
                      <w:sz w:val="20"/>
                      <w:szCs w:val="20"/>
                      <w:lang w:eastAsia="en-GB"/>
                    </w:rPr>
                    <w:t>-0.9</w:t>
                  </w:r>
                </w:p>
              </w:tc>
            </w:tr>
          </w:tbl>
          <w:p w:rsidR="00527A8B" w:rsidRPr="003916B7" w:rsidRDefault="00527A8B" w:rsidP="006C69EF">
            <w:pPr>
              <w:rPr>
                <w:sz w:val="20"/>
                <w:szCs w:val="20"/>
              </w:rPr>
            </w:pPr>
          </w:p>
        </w:tc>
        <w:tc>
          <w:tcPr>
            <w:tcW w:w="1276" w:type="dxa"/>
          </w:tcPr>
          <w:p w:rsidR="00527A8B" w:rsidRPr="003916B7" w:rsidRDefault="00527A8B" w:rsidP="006C69EF">
            <w:pPr>
              <w:rPr>
                <w:sz w:val="20"/>
                <w:szCs w:val="20"/>
              </w:rPr>
            </w:pPr>
          </w:p>
        </w:tc>
        <w:tc>
          <w:tcPr>
            <w:tcW w:w="2268" w:type="dxa"/>
          </w:tcPr>
          <w:p w:rsidR="00585AD2" w:rsidRDefault="0092099D" w:rsidP="00585AD2">
            <w:pPr>
              <w:rPr>
                <w:sz w:val="20"/>
                <w:szCs w:val="20"/>
              </w:rPr>
            </w:pPr>
            <w:r>
              <w:rPr>
                <w:sz w:val="20"/>
                <w:szCs w:val="20"/>
              </w:rPr>
              <w:t>A</w:t>
            </w:r>
            <w:r w:rsidR="00585AD2">
              <w:rPr>
                <w:sz w:val="20"/>
                <w:szCs w:val="20"/>
              </w:rPr>
              <w:t>s at Spring mid 2018</w:t>
            </w:r>
          </w:p>
          <w:p w:rsidR="00585AD2" w:rsidRDefault="00585AD2" w:rsidP="00585AD2">
            <w:pPr>
              <w:rPr>
                <w:sz w:val="20"/>
                <w:szCs w:val="20"/>
              </w:rPr>
            </w:pPr>
            <w:r>
              <w:rPr>
                <w:sz w:val="20"/>
                <w:szCs w:val="20"/>
              </w:rPr>
              <w:t>Ave steps progress from Sept 2018</w:t>
            </w:r>
          </w:p>
          <w:p w:rsidR="00585AD2" w:rsidRDefault="00585AD2" w:rsidP="00585AD2">
            <w:pPr>
              <w:rPr>
                <w:sz w:val="20"/>
                <w:szCs w:val="20"/>
              </w:rPr>
            </w:pPr>
          </w:p>
          <w:tbl>
            <w:tblPr>
              <w:tblW w:w="1859" w:type="dxa"/>
              <w:tblLayout w:type="fixed"/>
              <w:tblLook w:val="04A0" w:firstRow="1" w:lastRow="0" w:firstColumn="1" w:lastColumn="0" w:noHBand="0" w:noVBand="1"/>
            </w:tblPr>
            <w:tblGrid>
              <w:gridCol w:w="418"/>
              <w:gridCol w:w="525"/>
              <w:gridCol w:w="441"/>
              <w:gridCol w:w="475"/>
            </w:tblGrid>
            <w:tr w:rsidR="00585AD2" w:rsidRPr="003916B7" w:rsidTr="00585AD2">
              <w:trPr>
                <w:trHeight w:val="341"/>
              </w:trPr>
              <w:tc>
                <w:tcPr>
                  <w:tcW w:w="418" w:type="dxa"/>
                  <w:tcBorders>
                    <w:top w:val="nil"/>
                    <w:left w:val="nil"/>
                    <w:bottom w:val="nil"/>
                    <w:right w:val="single" w:sz="4" w:space="0" w:color="auto"/>
                  </w:tcBorders>
                  <w:shd w:val="clear" w:color="auto" w:fill="auto"/>
                  <w:noWrap/>
                  <w:vAlign w:val="bottom"/>
                  <w:hideMark/>
                </w:tcPr>
                <w:p w:rsidR="00585AD2" w:rsidRPr="003916B7" w:rsidRDefault="00585AD2" w:rsidP="00585AD2">
                  <w:pPr>
                    <w:spacing w:after="0" w:line="240" w:lineRule="auto"/>
                    <w:jc w:val="center"/>
                    <w:rPr>
                      <w:rFonts w:ascii="Calibri" w:eastAsia="Times New Roman" w:hAnsi="Calibri" w:cs="Times New Roman"/>
                      <w:color w:val="000000"/>
                      <w:sz w:val="20"/>
                      <w:szCs w:val="20"/>
                      <w:lang w:eastAsia="en-GB"/>
                    </w:rPr>
                  </w:pPr>
                  <w:bookmarkStart w:id="0" w:name="_GoBack"/>
                  <w:bookmarkEnd w:id="0"/>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5AD2" w:rsidRPr="003916B7" w:rsidRDefault="00585AD2" w:rsidP="00585AD2">
                  <w:pPr>
                    <w:spacing w:after="0" w:line="240" w:lineRule="auto"/>
                    <w:jc w:val="center"/>
                    <w:rPr>
                      <w:rFonts w:ascii="Calibri" w:eastAsia="Times New Roman" w:hAnsi="Calibri" w:cs="Times New Roman"/>
                      <w:color w:val="000000"/>
                      <w:sz w:val="20"/>
                      <w:szCs w:val="20"/>
                      <w:lang w:eastAsia="en-GB"/>
                    </w:rPr>
                  </w:pPr>
                  <w:r w:rsidRPr="003916B7">
                    <w:rPr>
                      <w:rFonts w:ascii="Calibri" w:eastAsia="Times New Roman" w:hAnsi="Calibri" w:cs="Times New Roman"/>
                      <w:color w:val="000000"/>
                      <w:sz w:val="20"/>
                      <w:szCs w:val="20"/>
                      <w:lang w:eastAsia="en-GB"/>
                    </w:rPr>
                    <w:t>PP</w:t>
                  </w:r>
                </w:p>
              </w:tc>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5AD2" w:rsidRPr="003916B7" w:rsidRDefault="00585AD2" w:rsidP="00585AD2">
                  <w:pPr>
                    <w:spacing w:after="0" w:line="240" w:lineRule="auto"/>
                    <w:jc w:val="center"/>
                    <w:rPr>
                      <w:rFonts w:ascii="Calibri" w:eastAsia="Times New Roman" w:hAnsi="Calibri" w:cs="Times New Roman"/>
                      <w:color w:val="000000"/>
                      <w:sz w:val="20"/>
                      <w:szCs w:val="20"/>
                      <w:lang w:eastAsia="en-GB"/>
                    </w:rPr>
                  </w:pPr>
                  <w:r w:rsidRPr="003916B7">
                    <w:rPr>
                      <w:rFonts w:ascii="Calibri" w:eastAsia="Times New Roman" w:hAnsi="Calibri" w:cs="Times New Roman"/>
                      <w:color w:val="000000"/>
                      <w:sz w:val="20"/>
                      <w:szCs w:val="20"/>
                      <w:lang w:eastAsia="en-GB"/>
                    </w:rPr>
                    <w:t>PP-NO</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5AD2" w:rsidRPr="003916B7" w:rsidRDefault="00585AD2" w:rsidP="00585AD2">
                  <w:pPr>
                    <w:spacing w:after="0" w:line="240" w:lineRule="auto"/>
                    <w:jc w:val="center"/>
                    <w:rPr>
                      <w:rFonts w:ascii="Calibri" w:eastAsia="Times New Roman" w:hAnsi="Calibri" w:cs="Times New Roman"/>
                      <w:color w:val="000000"/>
                      <w:sz w:val="20"/>
                      <w:szCs w:val="20"/>
                      <w:lang w:eastAsia="en-GB"/>
                    </w:rPr>
                  </w:pPr>
                  <w:r w:rsidRPr="003916B7">
                    <w:rPr>
                      <w:rFonts w:ascii="Calibri" w:eastAsia="Times New Roman" w:hAnsi="Calibri" w:cs="Times New Roman"/>
                      <w:color w:val="000000"/>
                      <w:sz w:val="20"/>
                      <w:szCs w:val="20"/>
                      <w:lang w:eastAsia="en-GB"/>
                    </w:rPr>
                    <w:t>Diff</w:t>
                  </w:r>
                </w:p>
              </w:tc>
            </w:tr>
            <w:tr w:rsidR="00585AD2" w:rsidRPr="003916B7" w:rsidTr="00585AD2">
              <w:trPr>
                <w:trHeight w:val="72"/>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AD2" w:rsidRPr="003916B7" w:rsidRDefault="00585AD2" w:rsidP="00585AD2">
                  <w:pPr>
                    <w:spacing w:after="0" w:line="240" w:lineRule="auto"/>
                    <w:jc w:val="center"/>
                    <w:rPr>
                      <w:rFonts w:ascii="Calibri" w:eastAsia="Times New Roman" w:hAnsi="Calibri" w:cs="Times New Roman"/>
                      <w:color w:val="000000"/>
                      <w:sz w:val="20"/>
                      <w:szCs w:val="20"/>
                      <w:lang w:eastAsia="en-GB"/>
                    </w:rPr>
                  </w:pPr>
                  <w:r w:rsidRPr="003916B7">
                    <w:rPr>
                      <w:rFonts w:ascii="Calibri" w:eastAsia="Times New Roman" w:hAnsi="Calibri" w:cs="Times New Roman"/>
                      <w:color w:val="000000"/>
                      <w:sz w:val="20"/>
                      <w:szCs w:val="20"/>
                      <w:lang w:eastAsia="en-GB"/>
                    </w:rPr>
                    <w:t>R</w:t>
                  </w:r>
                </w:p>
              </w:tc>
              <w:tc>
                <w:tcPr>
                  <w:tcW w:w="525" w:type="dxa"/>
                  <w:tcBorders>
                    <w:top w:val="single" w:sz="4" w:space="0" w:color="auto"/>
                    <w:left w:val="nil"/>
                    <w:bottom w:val="single" w:sz="4" w:space="0" w:color="auto"/>
                    <w:right w:val="single" w:sz="4" w:space="0" w:color="auto"/>
                  </w:tcBorders>
                  <w:shd w:val="clear" w:color="auto" w:fill="auto"/>
                  <w:noWrap/>
                  <w:vAlign w:val="bottom"/>
                  <w:hideMark/>
                </w:tcPr>
                <w:p w:rsidR="00585AD2" w:rsidRPr="003916B7" w:rsidRDefault="00585AD2" w:rsidP="00585AD2">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1.44</w:t>
                  </w:r>
                </w:p>
              </w:tc>
              <w:tc>
                <w:tcPr>
                  <w:tcW w:w="441" w:type="dxa"/>
                  <w:tcBorders>
                    <w:top w:val="single" w:sz="4" w:space="0" w:color="auto"/>
                    <w:left w:val="nil"/>
                    <w:bottom w:val="single" w:sz="4" w:space="0" w:color="auto"/>
                    <w:right w:val="single" w:sz="4" w:space="0" w:color="auto"/>
                  </w:tcBorders>
                  <w:shd w:val="clear" w:color="auto" w:fill="auto"/>
                  <w:noWrap/>
                  <w:vAlign w:val="bottom"/>
                  <w:hideMark/>
                </w:tcPr>
                <w:p w:rsidR="00585AD2" w:rsidRPr="003916B7" w:rsidRDefault="00585AD2" w:rsidP="00585AD2">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1.54</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rsidR="00585AD2" w:rsidRPr="003916B7" w:rsidRDefault="00585AD2" w:rsidP="00585AD2">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-0.1</w:t>
                  </w:r>
                </w:p>
              </w:tc>
            </w:tr>
            <w:tr w:rsidR="00585AD2" w:rsidRPr="003916B7" w:rsidTr="0092099D">
              <w:trPr>
                <w:trHeight w:val="72"/>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85AD2" w:rsidRPr="003916B7" w:rsidRDefault="00585AD2" w:rsidP="00585AD2">
                  <w:pPr>
                    <w:spacing w:after="0" w:line="240" w:lineRule="auto"/>
                    <w:jc w:val="center"/>
                    <w:rPr>
                      <w:rFonts w:ascii="Calibri" w:eastAsia="Times New Roman" w:hAnsi="Calibri" w:cs="Times New Roman"/>
                      <w:color w:val="000000"/>
                      <w:sz w:val="20"/>
                      <w:szCs w:val="20"/>
                      <w:lang w:eastAsia="en-GB"/>
                    </w:rPr>
                  </w:pPr>
                  <w:r w:rsidRPr="003916B7">
                    <w:rPr>
                      <w:rFonts w:ascii="Calibri" w:eastAsia="Times New Roman" w:hAnsi="Calibri" w:cs="Times New Roman"/>
                      <w:color w:val="000000"/>
                      <w:sz w:val="20"/>
                      <w:szCs w:val="20"/>
                      <w:lang w:eastAsia="en-GB"/>
                    </w:rPr>
                    <w:t>GPS</w:t>
                  </w:r>
                </w:p>
              </w:tc>
              <w:tc>
                <w:tcPr>
                  <w:tcW w:w="525" w:type="dxa"/>
                  <w:tcBorders>
                    <w:top w:val="nil"/>
                    <w:left w:val="nil"/>
                    <w:bottom w:val="single" w:sz="4" w:space="0" w:color="auto"/>
                    <w:right w:val="single" w:sz="4" w:space="0" w:color="auto"/>
                  </w:tcBorders>
                  <w:shd w:val="clear" w:color="auto" w:fill="auto"/>
                  <w:noWrap/>
                  <w:vAlign w:val="bottom"/>
                </w:tcPr>
                <w:p w:rsidR="00585AD2" w:rsidRPr="003916B7" w:rsidRDefault="0092099D" w:rsidP="00585AD2">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1.58</w:t>
                  </w:r>
                </w:p>
              </w:tc>
              <w:tc>
                <w:tcPr>
                  <w:tcW w:w="441" w:type="dxa"/>
                  <w:tcBorders>
                    <w:top w:val="nil"/>
                    <w:left w:val="nil"/>
                    <w:bottom w:val="single" w:sz="4" w:space="0" w:color="auto"/>
                    <w:right w:val="single" w:sz="4" w:space="0" w:color="auto"/>
                  </w:tcBorders>
                  <w:shd w:val="clear" w:color="auto" w:fill="auto"/>
                  <w:noWrap/>
                  <w:vAlign w:val="bottom"/>
                </w:tcPr>
                <w:p w:rsidR="00585AD2" w:rsidRPr="003916B7" w:rsidRDefault="0092099D" w:rsidP="00585AD2">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2.13</w:t>
                  </w:r>
                </w:p>
              </w:tc>
              <w:tc>
                <w:tcPr>
                  <w:tcW w:w="475" w:type="dxa"/>
                  <w:tcBorders>
                    <w:top w:val="nil"/>
                    <w:left w:val="nil"/>
                    <w:bottom w:val="single" w:sz="4" w:space="0" w:color="auto"/>
                    <w:right w:val="single" w:sz="4" w:space="0" w:color="auto"/>
                  </w:tcBorders>
                  <w:shd w:val="clear" w:color="auto" w:fill="auto"/>
                  <w:noWrap/>
                  <w:vAlign w:val="bottom"/>
                </w:tcPr>
                <w:p w:rsidR="00585AD2" w:rsidRPr="003916B7" w:rsidRDefault="0092099D" w:rsidP="00585AD2">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-0.55</w:t>
                  </w:r>
                </w:p>
              </w:tc>
            </w:tr>
            <w:tr w:rsidR="00585AD2" w:rsidRPr="003916B7" w:rsidTr="0092099D">
              <w:trPr>
                <w:trHeight w:val="72"/>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85AD2" w:rsidRPr="003916B7" w:rsidRDefault="00585AD2" w:rsidP="00585AD2">
                  <w:pPr>
                    <w:spacing w:after="0" w:line="240" w:lineRule="auto"/>
                    <w:jc w:val="center"/>
                    <w:rPr>
                      <w:rFonts w:ascii="Calibri" w:eastAsia="Times New Roman" w:hAnsi="Calibri" w:cs="Times New Roman"/>
                      <w:color w:val="000000"/>
                      <w:sz w:val="20"/>
                      <w:szCs w:val="20"/>
                      <w:lang w:eastAsia="en-GB"/>
                    </w:rPr>
                  </w:pPr>
                  <w:r w:rsidRPr="003916B7">
                    <w:rPr>
                      <w:rFonts w:ascii="Calibri" w:eastAsia="Times New Roman" w:hAnsi="Calibri" w:cs="Times New Roman"/>
                      <w:color w:val="000000"/>
                      <w:sz w:val="20"/>
                      <w:szCs w:val="20"/>
                      <w:lang w:eastAsia="en-GB"/>
                    </w:rPr>
                    <w:t>WR</w:t>
                  </w:r>
                </w:p>
              </w:tc>
              <w:tc>
                <w:tcPr>
                  <w:tcW w:w="525" w:type="dxa"/>
                  <w:tcBorders>
                    <w:top w:val="nil"/>
                    <w:left w:val="nil"/>
                    <w:bottom w:val="single" w:sz="4" w:space="0" w:color="auto"/>
                    <w:right w:val="single" w:sz="4" w:space="0" w:color="auto"/>
                  </w:tcBorders>
                  <w:shd w:val="clear" w:color="auto" w:fill="auto"/>
                  <w:noWrap/>
                  <w:vAlign w:val="bottom"/>
                </w:tcPr>
                <w:p w:rsidR="00585AD2" w:rsidRPr="003916B7" w:rsidRDefault="0092099D" w:rsidP="00585AD2">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1.63</w:t>
                  </w:r>
                </w:p>
              </w:tc>
              <w:tc>
                <w:tcPr>
                  <w:tcW w:w="441" w:type="dxa"/>
                  <w:tcBorders>
                    <w:top w:val="nil"/>
                    <w:left w:val="nil"/>
                    <w:bottom w:val="single" w:sz="4" w:space="0" w:color="auto"/>
                    <w:right w:val="single" w:sz="4" w:space="0" w:color="auto"/>
                  </w:tcBorders>
                  <w:shd w:val="clear" w:color="auto" w:fill="auto"/>
                  <w:noWrap/>
                  <w:vAlign w:val="bottom"/>
                </w:tcPr>
                <w:p w:rsidR="00585AD2" w:rsidRPr="003916B7" w:rsidRDefault="0092099D" w:rsidP="00585AD2">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1.60</w:t>
                  </w:r>
                </w:p>
              </w:tc>
              <w:tc>
                <w:tcPr>
                  <w:tcW w:w="475" w:type="dxa"/>
                  <w:tcBorders>
                    <w:top w:val="nil"/>
                    <w:left w:val="nil"/>
                    <w:bottom w:val="single" w:sz="4" w:space="0" w:color="auto"/>
                    <w:right w:val="single" w:sz="4" w:space="0" w:color="auto"/>
                  </w:tcBorders>
                  <w:shd w:val="clear" w:color="auto" w:fill="auto"/>
                  <w:noWrap/>
                  <w:vAlign w:val="bottom"/>
                </w:tcPr>
                <w:p w:rsidR="00585AD2" w:rsidRPr="003916B7" w:rsidRDefault="0092099D" w:rsidP="00585AD2">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+0.03</w:t>
                  </w:r>
                </w:p>
              </w:tc>
            </w:tr>
            <w:tr w:rsidR="00585AD2" w:rsidRPr="003916B7" w:rsidTr="00585AD2">
              <w:trPr>
                <w:trHeight w:val="72"/>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585AD2" w:rsidRPr="003916B7" w:rsidRDefault="00585AD2" w:rsidP="00585AD2">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M</w:t>
                  </w:r>
                </w:p>
              </w:tc>
              <w:tc>
                <w:tcPr>
                  <w:tcW w:w="525" w:type="dxa"/>
                  <w:tcBorders>
                    <w:top w:val="single" w:sz="4" w:space="0" w:color="auto"/>
                    <w:left w:val="nil"/>
                    <w:bottom w:val="single" w:sz="4" w:space="0" w:color="auto"/>
                    <w:right w:val="single" w:sz="4" w:space="0" w:color="auto"/>
                  </w:tcBorders>
                  <w:shd w:val="clear" w:color="auto" w:fill="auto"/>
                  <w:noWrap/>
                  <w:vAlign w:val="bottom"/>
                </w:tcPr>
                <w:p w:rsidR="00585AD2" w:rsidRPr="003916B7" w:rsidRDefault="00585AD2" w:rsidP="00585AD2">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1.14</w:t>
                  </w:r>
                </w:p>
              </w:tc>
              <w:tc>
                <w:tcPr>
                  <w:tcW w:w="441" w:type="dxa"/>
                  <w:tcBorders>
                    <w:top w:val="single" w:sz="4" w:space="0" w:color="auto"/>
                    <w:left w:val="nil"/>
                    <w:bottom w:val="single" w:sz="4" w:space="0" w:color="auto"/>
                    <w:right w:val="single" w:sz="4" w:space="0" w:color="auto"/>
                  </w:tcBorders>
                  <w:shd w:val="clear" w:color="auto" w:fill="auto"/>
                  <w:noWrap/>
                  <w:vAlign w:val="bottom"/>
                </w:tcPr>
                <w:p w:rsidR="00585AD2" w:rsidRPr="003916B7" w:rsidRDefault="00585AD2" w:rsidP="00585AD2">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1.47</w:t>
                  </w:r>
                </w:p>
              </w:tc>
              <w:tc>
                <w:tcPr>
                  <w:tcW w:w="475" w:type="dxa"/>
                  <w:tcBorders>
                    <w:top w:val="single" w:sz="4" w:space="0" w:color="auto"/>
                    <w:left w:val="nil"/>
                    <w:bottom w:val="single" w:sz="4" w:space="0" w:color="auto"/>
                    <w:right w:val="single" w:sz="4" w:space="0" w:color="auto"/>
                  </w:tcBorders>
                  <w:shd w:val="clear" w:color="auto" w:fill="auto"/>
                  <w:noWrap/>
                  <w:vAlign w:val="bottom"/>
                </w:tcPr>
                <w:p w:rsidR="00585AD2" w:rsidRPr="003916B7" w:rsidRDefault="0092099D" w:rsidP="00585AD2">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-0.33</w:t>
                  </w:r>
                </w:p>
              </w:tc>
            </w:tr>
          </w:tbl>
          <w:p w:rsidR="00585AD2" w:rsidRPr="003916B7" w:rsidRDefault="00585AD2" w:rsidP="00585AD2">
            <w:pPr>
              <w:rPr>
                <w:sz w:val="20"/>
                <w:szCs w:val="20"/>
              </w:rPr>
            </w:pPr>
          </w:p>
        </w:tc>
        <w:tc>
          <w:tcPr>
            <w:tcW w:w="770" w:type="dxa"/>
          </w:tcPr>
          <w:p w:rsidR="00527A8B" w:rsidRPr="003916B7" w:rsidRDefault="00527A8B" w:rsidP="006C69EF">
            <w:pPr>
              <w:rPr>
                <w:sz w:val="20"/>
                <w:szCs w:val="20"/>
              </w:rPr>
            </w:pPr>
          </w:p>
        </w:tc>
      </w:tr>
    </w:tbl>
    <w:p w:rsidR="0042082E" w:rsidRDefault="0042082E" w:rsidP="00483DAA"/>
    <w:p w:rsidR="00F75520" w:rsidRDefault="00F75520" w:rsidP="00483DAA">
      <w:r>
        <w:br w:type="page"/>
      </w:r>
    </w:p>
    <w:p w:rsidR="00D44C27" w:rsidRDefault="00D44C27" w:rsidP="00483DAA"/>
    <w:tbl>
      <w:tblPr>
        <w:tblStyle w:val="TableGrid"/>
        <w:tblW w:w="14411" w:type="dxa"/>
        <w:tblLook w:val="04A0" w:firstRow="1" w:lastRow="0" w:firstColumn="1" w:lastColumn="0" w:noHBand="0" w:noVBand="1"/>
      </w:tblPr>
      <w:tblGrid>
        <w:gridCol w:w="704"/>
        <w:gridCol w:w="9061"/>
        <w:gridCol w:w="4646"/>
      </w:tblGrid>
      <w:tr w:rsidR="005B3B08" w:rsidTr="000740E6">
        <w:trPr>
          <w:trHeight w:val="485"/>
        </w:trPr>
        <w:tc>
          <w:tcPr>
            <w:tcW w:w="14411" w:type="dxa"/>
            <w:gridSpan w:val="3"/>
            <w:shd w:val="clear" w:color="auto" w:fill="D9E2F3" w:themeFill="accent5" w:themeFillTint="33"/>
          </w:tcPr>
          <w:p w:rsidR="005B3B08" w:rsidRPr="005B3B08" w:rsidRDefault="005B3B08" w:rsidP="005B3B08">
            <w:pPr>
              <w:jc w:val="center"/>
              <w:rPr>
                <w:b/>
                <w:sz w:val="24"/>
              </w:rPr>
            </w:pPr>
            <w:r>
              <w:rPr>
                <w:b/>
                <w:sz w:val="24"/>
              </w:rPr>
              <w:t>Budget Summary</w:t>
            </w:r>
          </w:p>
        </w:tc>
      </w:tr>
      <w:tr w:rsidR="005B3B08" w:rsidTr="006C69EF">
        <w:trPr>
          <w:trHeight w:val="627"/>
        </w:trPr>
        <w:tc>
          <w:tcPr>
            <w:tcW w:w="9765" w:type="dxa"/>
            <w:gridSpan w:val="2"/>
          </w:tcPr>
          <w:p w:rsidR="005B3B08" w:rsidRPr="00C84012" w:rsidRDefault="000740E6" w:rsidP="000740E6">
            <w:pPr>
              <w:jc w:val="center"/>
              <w:rPr>
                <w:b/>
              </w:rPr>
            </w:pPr>
            <w:r w:rsidRPr="00C84012">
              <w:rPr>
                <w:b/>
              </w:rPr>
              <w:t>Desired Outcome</w:t>
            </w:r>
          </w:p>
        </w:tc>
        <w:tc>
          <w:tcPr>
            <w:tcW w:w="4646" w:type="dxa"/>
          </w:tcPr>
          <w:p w:rsidR="005B3B08" w:rsidRPr="00C84012" w:rsidRDefault="000740E6" w:rsidP="000740E6">
            <w:pPr>
              <w:jc w:val="center"/>
              <w:rPr>
                <w:b/>
              </w:rPr>
            </w:pPr>
            <w:r w:rsidRPr="00C84012">
              <w:rPr>
                <w:b/>
              </w:rPr>
              <w:t>Cost</w:t>
            </w:r>
          </w:p>
        </w:tc>
      </w:tr>
      <w:tr w:rsidR="006C69EF" w:rsidTr="006C69EF">
        <w:trPr>
          <w:trHeight w:val="664"/>
        </w:trPr>
        <w:tc>
          <w:tcPr>
            <w:tcW w:w="704" w:type="dxa"/>
          </w:tcPr>
          <w:p w:rsidR="006C69EF" w:rsidRDefault="006C69EF" w:rsidP="00483DAA">
            <w:r>
              <w:t>A</w:t>
            </w:r>
          </w:p>
        </w:tc>
        <w:tc>
          <w:tcPr>
            <w:tcW w:w="9061" w:type="dxa"/>
          </w:tcPr>
          <w:p w:rsidR="006C69EF" w:rsidRPr="00F75520" w:rsidRDefault="00D07182" w:rsidP="00483DAA">
            <w:pPr>
              <w:rPr>
                <w:sz w:val="24"/>
                <w:szCs w:val="24"/>
              </w:rPr>
            </w:pPr>
            <w:r w:rsidRPr="00F75520">
              <w:rPr>
                <w:sz w:val="24"/>
                <w:szCs w:val="24"/>
              </w:rPr>
              <w:t>Pupils eligible for PP will have better developed gross and fine motor skills as a result of targeted intervention.</w:t>
            </w:r>
          </w:p>
        </w:tc>
        <w:tc>
          <w:tcPr>
            <w:tcW w:w="4646" w:type="dxa"/>
          </w:tcPr>
          <w:p w:rsidR="00C31162" w:rsidRPr="00C31162" w:rsidRDefault="00C31162" w:rsidP="00C31162">
            <w:pPr>
              <w:rPr>
                <w:sz w:val="20"/>
                <w:szCs w:val="20"/>
              </w:rPr>
            </w:pPr>
            <w:r w:rsidRPr="003916B7">
              <w:rPr>
                <w:sz w:val="20"/>
                <w:szCs w:val="20"/>
              </w:rPr>
              <w:t>PE/TA Appre</w:t>
            </w:r>
            <w:r>
              <w:rPr>
                <w:sz w:val="20"/>
                <w:szCs w:val="20"/>
              </w:rPr>
              <w:t xml:space="preserve">ntice costs for 10 hours weekly: </w:t>
            </w:r>
            <w:r>
              <w:rPr>
                <w:b/>
                <w:i/>
                <w:sz w:val="20"/>
                <w:szCs w:val="20"/>
              </w:rPr>
              <w:t>£1337.60</w:t>
            </w:r>
          </w:p>
          <w:p w:rsidR="006C69EF" w:rsidRDefault="006C69EF" w:rsidP="00483DAA"/>
        </w:tc>
      </w:tr>
      <w:tr w:rsidR="00C31162" w:rsidTr="006C69EF">
        <w:trPr>
          <w:trHeight w:val="627"/>
        </w:trPr>
        <w:tc>
          <w:tcPr>
            <w:tcW w:w="704" w:type="dxa"/>
          </w:tcPr>
          <w:p w:rsidR="00C31162" w:rsidRDefault="00C31162" w:rsidP="00483DAA">
            <w:r>
              <w:t>B</w:t>
            </w:r>
          </w:p>
        </w:tc>
        <w:tc>
          <w:tcPr>
            <w:tcW w:w="9061" w:type="dxa"/>
          </w:tcPr>
          <w:p w:rsidR="00C31162" w:rsidRPr="00F75520" w:rsidRDefault="00C31162" w:rsidP="00483DAA">
            <w:pPr>
              <w:rPr>
                <w:sz w:val="24"/>
                <w:szCs w:val="24"/>
              </w:rPr>
            </w:pPr>
            <w:r w:rsidRPr="00F75520">
              <w:rPr>
                <w:sz w:val="24"/>
                <w:szCs w:val="24"/>
              </w:rPr>
              <w:t>Pupils eligible for PP will have attendance figures in line with other pupils in the school.</w:t>
            </w:r>
          </w:p>
        </w:tc>
        <w:tc>
          <w:tcPr>
            <w:tcW w:w="4646" w:type="dxa"/>
          </w:tcPr>
          <w:p w:rsidR="00C31162" w:rsidRPr="00C31162" w:rsidRDefault="00C31162" w:rsidP="00FE08ED">
            <w:pPr>
              <w:rPr>
                <w:sz w:val="20"/>
                <w:szCs w:val="20"/>
              </w:rPr>
            </w:pPr>
            <w:r w:rsidRPr="003916B7">
              <w:rPr>
                <w:sz w:val="20"/>
                <w:szCs w:val="20"/>
              </w:rPr>
              <w:t>Office Manager costs x1 hour weekly</w:t>
            </w:r>
            <w:r>
              <w:rPr>
                <w:sz w:val="20"/>
                <w:szCs w:val="20"/>
              </w:rPr>
              <w:t xml:space="preserve">: </w:t>
            </w:r>
            <w:r>
              <w:rPr>
                <w:b/>
                <w:sz w:val="20"/>
                <w:szCs w:val="20"/>
              </w:rPr>
              <w:t>£357.58</w:t>
            </w:r>
          </w:p>
          <w:p w:rsidR="00C31162" w:rsidRPr="00C31162" w:rsidRDefault="00C31162" w:rsidP="00FE08ED">
            <w:pPr>
              <w:rPr>
                <w:sz w:val="20"/>
                <w:szCs w:val="20"/>
              </w:rPr>
            </w:pPr>
            <w:r w:rsidRPr="003916B7">
              <w:rPr>
                <w:sz w:val="20"/>
                <w:szCs w:val="20"/>
              </w:rPr>
              <w:t>Office Apprentice costs x1 hour weekly</w:t>
            </w:r>
            <w:r>
              <w:rPr>
                <w:sz w:val="20"/>
                <w:szCs w:val="20"/>
              </w:rPr>
              <w:t xml:space="preserve">: </w:t>
            </w:r>
            <w:r>
              <w:rPr>
                <w:b/>
                <w:sz w:val="20"/>
                <w:szCs w:val="20"/>
              </w:rPr>
              <w:t>£133.76</w:t>
            </w:r>
          </w:p>
        </w:tc>
      </w:tr>
      <w:tr w:rsidR="00C31162" w:rsidTr="006C69EF">
        <w:trPr>
          <w:trHeight w:val="664"/>
        </w:trPr>
        <w:tc>
          <w:tcPr>
            <w:tcW w:w="704" w:type="dxa"/>
          </w:tcPr>
          <w:p w:rsidR="00C31162" w:rsidRDefault="00C31162" w:rsidP="00483DAA">
            <w:r>
              <w:t>C</w:t>
            </w:r>
          </w:p>
        </w:tc>
        <w:tc>
          <w:tcPr>
            <w:tcW w:w="9061" w:type="dxa"/>
          </w:tcPr>
          <w:p w:rsidR="00C31162" w:rsidRPr="00F75520" w:rsidRDefault="00C31162" w:rsidP="00483DAA">
            <w:pPr>
              <w:rPr>
                <w:sz w:val="24"/>
                <w:szCs w:val="24"/>
              </w:rPr>
            </w:pPr>
            <w:r w:rsidRPr="00F75520">
              <w:rPr>
                <w:sz w:val="24"/>
                <w:szCs w:val="24"/>
              </w:rPr>
              <w:t>Pupils eligible for PP will develop positive play behaviours.</w:t>
            </w:r>
          </w:p>
        </w:tc>
        <w:tc>
          <w:tcPr>
            <w:tcW w:w="4646" w:type="dxa"/>
          </w:tcPr>
          <w:p w:rsidR="00C31162" w:rsidRPr="00C31162" w:rsidRDefault="00C31162" w:rsidP="00FE08ED">
            <w:pPr>
              <w:rPr>
                <w:sz w:val="20"/>
                <w:szCs w:val="20"/>
              </w:rPr>
            </w:pPr>
            <w:r w:rsidRPr="003916B7">
              <w:rPr>
                <w:sz w:val="20"/>
                <w:szCs w:val="20"/>
              </w:rPr>
              <w:t xml:space="preserve">PE Apprentice costs x5 hours </w:t>
            </w:r>
            <w:r w:rsidRPr="00C31162">
              <w:rPr>
                <w:sz w:val="20"/>
                <w:szCs w:val="20"/>
              </w:rPr>
              <w:t>weekly.</w:t>
            </w:r>
            <w:r>
              <w:rPr>
                <w:sz w:val="20"/>
                <w:szCs w:val="20"/>
              </w:rPr>
              <w:t xml:space="preserve">: </w:t>
            </w:r>
            <w:r w:rsidRPr="00C31162">
              <w:rPr>
                <w:b/>
                <w:i/>
                <w:sz w:val="20"/>
                <w:szCs w:val="20"/>
              </w:rPr>
              <w:t>£666.90</w:t>
            </w:r>
          </w:p>
          <w:p w:rsidR="00C31162" w:rsidRPr="00C31162" w:rsidRDefault="00C31162" w:rsidP="00FE08ED">
            <w:pPr>
              <w:rPr>
                <w:sz w:val="20"/>
                <w:szCs w:val="20"/>
              </w:rPr>
            </w:pPr>
            <w:r w:rsidRPr="003916B7">
              <w:rPr>
                <w:sz w:val="20"/>
                <w:szCs w:val="20"/>
              </w:rPr>
              <w:t>6 x 0.5 hours HLTA</w:t>
            </w:r>
            <w:r>
              <w:rPr>
                <w:sz w:val="20"/>
                <w:szCs w:val="20"/>
              </w:rPr>
              <w:t xml:space="preserve">: </w:t>
            </w:r>
            <w:r w:rsidRPr="00C31162">
              <w:rPr>
                <w:b/>
                <w:i/>
                <w:sz w:val="20"/>
                <w:szCs w:val="20"/>
              </w:rPr>
              <w:t>£1,425</w:t>
            </w:r>
          </w:p>
          <w:p w:rsidR="00C31162" w:rsidRPr="00C31162" w:rsidRDefault="00C31162" w:rsidP="00FE08ED">
            <w:pPr>
              <w:rPr>
                <w:sz w:val="20"/>
                <w:szCs w:val="20"/>
              </w:rPr>
            </w:pPr>
            <w:r w:rsidRPr="003916B7">
              <w:rPr>
                <w:sz w:val="20"/>
                <w:szCs w:val="20"/>
              </w:rPr>
              <w:t>1 x 0.5 hours TA</w:t>
            </w:r>
            <w:r>
              <w:rPr>
                <w:sz w:val="20"/>
                <w:szCs w:val="20"/>
              </w:rPr>
              <w:t xml:space="preserve">: </w:t>
            </w:r>
            <w:r w:rsidRPr="00C31162">
              <w:rPr>
                <w:b/>
                <w:i/>
                <w:sz w:val="20"/>
                <w:szCs w:val="20"/>
              </w:rPr>
              <w:t>£171</w:t>
            </w:r>
          </w:p>
        </w:tc>
      </w:tr>
      <w:tr w:rsidR="00C31162" w:rsidTr="006C69EF">
        <w:trPr>
          <w:trHeight w:val="627"/>
        </w:trPr>
        <w:tc>
          <w:tcPr>
            <w:tcW w:w="704" w:type="dxa"/>
          </w:tcPr>
          <w:p w:rsidR="00C31162" w:rsidRDefault="00C31162" w:rsidP="00483DAA">
            <w:r>
              <w:t>D</w:t>
            </w:r>
          </w:p>
        </w:tc>
        <w:tc>
          <w:tcPr>
            <w:tcW w:w="9061" w:type="dxa"/>
          </w:tcPr>
          <w:p w:rsidR="00C31162" w:rsidRPr="00F75520" w:rsidRDefault="00C31162" w:rsidP="00483DAA">
            <w:pPr>
              <w:rPr>
                <w:sz w:val="24"/>
                <w:szCs w:val="24"/>
              </w:rPr>
            </w:pPr>
            <w:r w:rsidRPr="00F75520">
              <w:rPr>
                <w:sz w:val="24"/>
                <w:szCs w:val="24"/>
              </w:rPr>
              <w:t xml:space="preserve">The average </w:t>
            </w:r>
            <w:proofErr w:type="gramStart"/>
            <w:r w:rsidRPr="00F75520">
              <w:rPr>
                <w:sz w:val="24"/>
                <w:szCs w:val="24"/>
              </w:rPr>
              <w:t>points</w:t>
            </w:r>
            <w:proofErr w:type="gramEnd"/>
            <w:r w:rsidRPr="00F75520">
              <w:rPr>
                <w:sz w:val="24"/>
                <w:szCs w:val="24"/>
              </w:rPr>
              <w:t xml:space="preserve"> progress across the year will be in line with non-pupil premium pupils: Writing, reading, GPS. Pupils eligible for PP will make at least expected progress in reading, writing and maths.</w:t>
            </w:r>
          </w:p>
        </w:tc>
        <w:tc>
          <w:tcPr>
            <w:tcW w:w="4646" w:type="dxa"/>
          </w:tcPr>
          <w:p w:rsidR="00C31162" w:rsidRPr="003916B7" w:rsidRDefault="00C31162" w:rsidP="00C31162">
            <w:pPr>
              <w:rPr>
                <w:sz w:val="20"/>
                <w:szCs w:val="20"/>
              </w:rPr>
            </w:pPr>
            <w:proofErr w:type="spellStart"/>
            <w:r w:rsidRPr="003916B7">
              <w:rPr>
                <w:sz w:val="20"/>
                <w:szCs w:val="20"/>
              </w:rPr>
              <w:t>Lexia</w:t>
            </w:r>
            <w:proofErr w:type="spellEnd"/>
            <w:r w:rsidRPr="003916B7">
              <w:rPr>
                <w:sz w:val="20"/>
                <w:szCs w:val="20"/>
              </w:rPr>
              <w:t xml:space="preserve"> cost (from COL)</w:t>
            </w:r>
          </w:p>
          <w:p w:rsidR="00C31162" w:rsidRPr="00C31162" w:rsidRDefault="00C31162" w:rsidP="00C31162">
            <w:pPr>
              <w:rPr>
                <w:sz w:val="20"/>
                <w:szCs w:val="20"/>
              </w:rPr>
            </w:pPr>
            <w:r w:rsidRPr="00C31162">
              <w:rPr>
                <w:sz w:val="20"/>
                <w:szCs w:val="20"/>
              </w:rPr>
              <w:t>HLTA time x1.5 hours per week</w:t>
            </w:r>
            <w:r>
              <w:rPr>
                <w:sz w:val="20"/>
                <w:szCs w:val="20"/>
              </w:rPr>
              <w:t xml:space="preserve">: </w:t>
            </w:r>
            <w:r w:rsidRPr="00C31162">
              <w:rPr>
                <w:b/>
                <w:i/>
                <w:sz w:val="20"/>
                <w:szCs w:val="20"/>
              </w:rPr>
              <w:t>£712.50</w:t>
            </w:r>
          </w:p>
          <w:p w:rsidR="00C31162" w:rsidRPr="00C31162" w:rsidRDefault="00C31162" w:rsidP="00C31162">
            <w:pPr>
              <w:rPr>
                <w:sz w:val="20"/>
                <w:szCs w:val="20"/>
              </w:rPr>
            </w:pPr>
            <w:r w:rsidRPr="003916B7">
              <w:rPr>
                <w:sz w:val="20"/>
                <w:szCs w:val="20"/>
              </w:rPr>
              <w:t>Book Costs:</w:t>
            </w:r>
            <w:r w:rsidR="006425C9">
              <w:rPr>
                <w:b/>
                <w:i/>
                <w:sz w:val="20"/>
                <w:szCs w:val="20"/>
              </w:rPr>
              <w:t>£750</w:t>
            </w:r>
          </w:p>
          <w:p w:rsidR="00C31162" w:rsidRPr="00C31162" w:rsidRDefault="00C31162" w:rsidP="00C31162">
            <w:pPr>
              <w:rPr>
                <w:sz w:val="20"/>
                <w:szCs w:val="20"/>
              </w:rPr>
            </w:pPr>
            <w:r w:rsidRPr="00C31162">
              <w:rPr>
                <w:sz w:val="20"/>
                <w:szCs w:val="20"/>
              </w:rPr>
              <w:t>Bug Club:</w:t>
            </w:r>
            <w:r>
              <w:rPr>
                <w:sz w:val="20"/>
                <w:szCs w:val="20"/>
              </w:rPr>
              <w:t xml:space="preserve"> </w:t>
            </w:r>
            <w:r w:rsidRPr="00C31162">
              <w:rPr>
                <w:b/>
                <w:i/>
                <w:sz w:val="20"/>
                <w:szCs w:val="20"/>
              </w:rPr>
              <w:t>£</w:t>
            </w:r>
            <w:r>
              <w:rPr>
                <w:b/>
                <w:i/>
                <w:sz w:val="20"/>
                <w:szCs w:val="20"/>
              </w:rPr>
              <w:t>465</w:t>
            </w:r>
          </w:p>
          <w:p w:rsidR="00C31162" w:rsidRPr="003916B7" w:rsidRDefault="00C31162" w:rsidP="00C31162">
            <w:pPr>
              <w:rPr>
                <w:b/>
                <w:i/>
                <w:sz w:val="20"/>
                <w:szCs w:val="20"/>
              </w:rPr>
            </w:pPr>
            <w:r>
              <w:rPr>
                <w:sz w:val="20"/>
                <w:szCs w:val="20"/>
              </w:rPr>
              <w:t xml:space="preserve">Rapid Phonics: </w:t>
            </w:r>
            <w:r w:rsidRPr="00C31162">
              <w:rPr>
                <w:b/>
                <w:i/>
                <w:sz w:val="20"/>
                <w:szCs w:val="20"/>
              </w:rPr>
              <w:t>£720 – Texts</w:t>
            </w:r>
            <w:r>
              <w:rPr>
                <w:b/>
                <w:i/>
                <w:sz w:val="20"/>
                <w:szCs w:val="20"/>
              </w:rPr>
              <w:t xml:space="preserve">  </w:t>
            </w:r>
            <w:r w:rsidRPr="00C31162">
              <w:rPr>
                <w:b/>
                <w:i/>
                <w:sz w:val="20"/>
                <w:szCs w:val="20"/>
              </w:rPr>
              <w:t>£100 - Online</w:t>
            </w:r>
          </w:p>
          <w:p w:rsidR="00C31162" w:rsidRDefault="00C31162" w:rsidP="00C31162">
            <w:pPr>
              <w:rPr>
                <w:b/>
                <w:i/>
                <w:sz w:val="20"/>
                <w:szCs w:val="20"/>
              </w:rPr>
            </w:pPr>
            <w:r w:rsidRPr="00C31162">
              <w:rPr>
                <w:sz w:val="20"/>
                <w:szCs w:val="20"/>
              </w:rPr>
              <w:t>TA co</w:t>
            </w:r>
            <w:r w:rsidR="00093F74">
              <w:rPr>
                <w:sz w:val="20"/>
                <w:szCs w:val="20"/>
              </w:rPr>
              <w:t>ntact for 15 hours</w:t>
            </w:r>
            <w:r w:rsidRPr="00C31162">
              <w:rPr>
                <w:sz w:val="20"/>
                <w:szCs w:val="20"/>
              </w:rPr>
              <w:t xml:space="preserve"> per week.</w:t>
            </w:r>
            <w:r w:rsidRPr="00C31162">
              <w:rPr>
                <w:b/>
                <w:i/>
                <w:sz w:val="20"/>
                <w:szCs w:val="20"/>
              </w:rPr>
              <w:t>£</w:t>
            </w:r>
            <w:r w:rsidR="00093F74">
              <w:rPr>
                <w:b/>
                <w:i/>
                <w:sz w:val="20"/>
                <w:szCs w:val="20"/>
              </w:rPr>
              <w:t>10276</w:t>
            </w:r>
          </w:p>
          <w:p w:rsidR="00C31162" w:rsidRPr="00C506D1" w:rsidRDefault="00F75520" w:rsidP="00FE08ED">
            <w:pPr>
              <w:rPr>
                <w:b/>
                <w:sz w:val="20"/>
                <w:szCs w:val="20"/>
              </w:rPr>
            </w:pPr>
            <w:r w:rsidRPr="00F75520">
              <w:rPr>
                <w:sz w:val="20"/>
                <w:szCs w:val="20"/>
              </w:rPr>
              <w:t>0.2 Teacher</w:t>
            </w:r>
            <w:r w:rsidR="00C506D1">
              <w:rPr>
                <w:sz w:val="20"/>
                <w:szCs w:val="20"/>
              </w:rPr>
              <w:t>: £</w:t>
            </w:r>
            <w:r w:rsidR="00C506D1">
              <w:rPr>
                <w:b/>
                <w:sz w:val="20"/>
                <w:szCs w:val="20"/>
              </w:rPr>
              <w:t>6562.98</w:t>
            </w:r>
          </w:p>
        </w:tc>
      </w:tr>
      <w:tr w:rsidR="00C31162" w:rsidTr="006C69EF">
        <w:trPr>
          <w:trHeight w:val="664"/>
        </w:trPr>
        <w:tc>
          <w:tcPr>
            <w:tcW w:w="704" w:type="dxa"/>
          </w:tcPr>
          <w:p w:rsidR="00C31162" w:rsidRDefault="00C31162" w:rsidP="00483DAA">
            <w:r>
              <w:t>E</w:t>
            </w:r>
          </w:p>
        </w:tc>
        <w:tc>
          <w:tcPr>
            <w:tcW w:w="9061" w:type="dxa"/>
          </w:tcPr>
          <w:p w:rsidR="00C31162" w:rsidRPr="00F75520" w:rsidRDefault="00C31162" w:rsidP="00483DAA">
            <w:pPr>
              <w:rPr>
                <w:sz w:val="24"/>
                <w:szCs w:val="24"/>
              </w:rPr>
            </w:pPr>
            <w:r w:rsidRPr="00F75520">
              <w:rPr>
                <w:sz w:val="24"/>
                <w:szCs w:val="24"/>
              </w:rPr>
              <w:t xml:space="preserve">Pupils will be offered many different activities, clubs, experts invited into school and opportunities to compete in competitions to impact on their academic progress.  </w:t>
            </w:r>
          </w:p>
        </w:tc>
        <w:tc>
          <w:tcPr>
            <w:tcW w:w="4646" w:type="dxa"/>
          </w:tcPr>
          <w:p w:rsidR="00C31162" w:rsidRPr="00C31162" w:rsidRDefault="00C31162" w:rsidP="006425C9">
            <w:pPr>
              <w:rPr>
                <w:sz w:val="20"/>
                <w:szCs w:val="20"/>
              </w:rPr>
            </w:pPr>
            <w:r w:rsidRPr="003916B7">
              <w:rPr>
                <w:sz w:val="20"/>
                <w:szCs w:val="20"/>
              </w:rPr>
              <w:t xml:space="preserve">Subsidising of </w:t>
            </w:r>
            <w:r w:rsidRPr="006425C9">
              <w:rPr>
                <w:sz w:val="20"/>
                <w:szCs w:val="20"/>
              </w:rPr>
              <w:t>trips</w:t>
            </w:r>
            <w:r w:rsidR="006425C9">
              <w:rPr>
                <w:sz w:val="20"/>
                <w:szCs w:val="20"/>
              </w:rPr>
              <w:t>:</w:t>
            </w:r>
            <w:r w:rsidRPr="006425C9">
              <w:rPr>
                <w:sz w:val="20"/>
                <w:szCs w:val="20"/>
              </w:rPr>
              <w:t xml:space="preserve">  </w:t>
            </w:r>
            <w:r w:rsidRPr="006425C9">
              <w:rPr>
                <w:b/>
                <w:sz w:val="20"/>
                <w:szCs w:val="20"/>
              </w:rPr>
              <w:t>A</w:t>
            </w:r>
            <w:r w:rsidR="006425C9" w:rsidRPr="006425C9">
              <w:rPr>
                <w:b/>
                <w:sz w:val="20"/>
                <w:szCs w:val="20"/>
              </w:rPr>
              <w:t>pprox. £400</w:t>
            </w:r>
          </w:p>
        </w:tc>
      </w:tr>
      <w:tr w:rsidR="005B3B08" w:rsidTr="006C69EF">
        <w:trPr>
          <w:trHeight w:val="627"/>
        </w:trPr>
        <w:tc>
          <w:tcPr>
            <w:tcW w:w="9765" w:type="dxa"/>
            <w:gridSpan w:val="2"/>
          </w:tcPr>
          <w:p w:rsidR="005B3B08" w:rsidRPr="000740E6" w:rsidRDefault="000740E6" w:rsidP="000740E6">
            <w:pPr>
              <w:jc w:val="right"/>
              <w:rPr>
                <w:b/>
              </w:rPr>
            </w:pPr>
            <w:r w:rsidRPr="000740E6">
              <w:rPr>
                <w:b/>
                <w:sz w:val="24"/>
              </w:rPr>
              <w:t>Total Budget Spent</w:t>
            </w:r>
          </w:p>
        </w:tc>
        <w:tc>
          <w:tcPr>
            <w:tcW w:w="4646" w:type="dxa"/>
          </w:tcPr>
          <w:p w:rsidR="005B3B08" w:rsidRDefault="006425C9" w:rsidP="00483DAA">
            <w:pPr>
              <w:rPr>
                <w:b/>
              </w:rPr>
            </w:pPr>
            <w:r>
              <w:rPr>
                <w:b/>
              </w:rPr>
              <w:t>£24,078</w:t>
            </w:r>
            <w:r w:rsidR="00C506D1" w:rsidRPr="00C506D1">
              <w:rPr>
                <w:b/>
              </w:rPr>
              <w:t>.32</w:t>
            </w:r>
          </w:p>
          <w:p w:rsidR="003400D3" w:rsidRDefault="003400D3" w:rsidP="00483DAA">
            <w:r>
              <w:t>(Total received: £24,000)</w:t>
            </w:r>
          </w:p>
        </w:tc>
      </w:tr>
    </w:tbl>
    <w:p w:rsidR="005B3B08" w:rsidRDefault="005B3B08" w:rsidP="00483DAA"/>
    <w:tbl>
      <w:tblPr>
        <w:tblStyle w:val="TableGrid"/>
        <w:tblW w:w="14456" w:type="dxa"/>
        <w:tblLook w:val="04A0" w:firstRow="1" w:lastRow="0" w:firstColumn="1" w:lastColumn="0" w:noHBand="0" w:noVBand="1"/>
      </w:tblPr>
      <w:tblGrid>
        <w:gridCol w:w="14456"/>
      </w:tblGrid>
      <w:tr w:rsidR="000740E6" w:rsidTr="000740E6">
        <w:trPr>
          <w:trHeight w:val="448"/>
        </w:trPr>
        <w:tc>
          <w:tcPr>
            <w:tcW w:w="14456" w:type="dxa"/>
            <w:shd w:val="clear" w:color="auto" w:fill="D9E2F3" w:themeFill="accent5" w:themeFillTint="33"/>
          </w:tcPr>
          <w:p w:rsidR="000740E6" w:rsidRPr="000740E6" w:rsidRDefault="000740E6" w:rsidP="000740E6">
            <w:pPr>
              <w:jc w:val="center"/>
              <w:rPr>
                <w:b/>
                <w:sz w:val="24"/>
              </w:rPr>
            </w:pPr>
            <w:r>
              <w:rPr>
                <w:b/>
                <w:sz w:val="24"/>
              </w:rPr>
              <w:t>Additional Funding Supporting Provision</w:t>
            </w:r>
          </w:p>
        </w:tc>
      </w:tr>
      <w:tr w:rsidR="000740E6" w:rsidTr="00DC454C">
        <w:trPr>
          <w:trHeight w:val="694"/>
        </w:trPr>
        <w:tc>
          <w:tcPr>
            <w:tcW w:w="14456" w:type="dxa"/>
          </w:tcPr>
          <w:p w:rsidR="000740E6" w:rsidRDefault="000740E6" w:rsidP="00483DAA"/>
          <w:p w:rsidR="00545531" w:rsidRDefault="00545531" w:rsidP="00483DAA"/>
          <w:p w:rsidR="00545531" w:rsidRDefault="00545531" w:rsidP="00483DAA"/>
          <w:p w:rsidR="00545531" w:rsidRDefault="00545531" w:rsidP="00483DAA"/>
        </w:tc>
      </w:tr>
    </w:tbl>
    <w:p w:rsidR="000740E6" w:rsidRDefault="000740E6" w:rsidP="00483DAA"/>
    <w:tbl>
      <w:tblPr>
        <w:tblStyle w:val="TableGrid"/>
        <w:tblW w:w="14396" w:type="dxa"/>
        <w:tblLook w:val="04A0" w:firstRow="1" w:lastRow="0" w:firstColumn="1" w:lastColumn="0" w:noHBand="0" w:noVBand="1"/>
      </w:tblPr>
      <w:tblGrid>
        <w:gridCol w:w="3599"/>
        <w:gridCol w:w="3599"/>
        <w:gridCol w:w="3599"/>
        <w:gridCol w:w="3599"/>
      </w:tblGrid>
      <w:tr w:rsidR="00E30547" w:rsidTr="00E30547">
        <w:trPr>
          <w:trHeight w:val="557"/>
        </w:trPr>
        <w:tc>
          <w:tcPr>
            <w:tcW w:w="14396" w:type="dxa"/>
            <w:gridSpan w:val="4"/>
            <w:shd w:val="clear" w:color="auto" w:fill="D9E2F3" w:themeFill="accent5" w:themeFillTint="33"/>
          </w:tcPr>
          <w:p w:rsidR="00E30547" w:rsidRPr="00E30547" w:rsidRDefault="00E30547" w:rsidP="00E30547">
            <w:pPr>
              <w:jc w:val="center"/>
              <w:rPr>
                <w:b/>
                <w:sz w:val="24"/>
              </w:rPr>
            </w:pPr>
            <w:r>
              <w:rPr>
                <w:b/>
                <w:sz w:val="24"/>
              </w:rPr>
              <w:lastRenderedPageBreak/>
              <w:t>Governance</w:t>
            </w:r>
          </w:p>
        </w:tc>
      </w:tr>
      <w:tr w:rsidR="00E30547" w:rsidTr="00042ED9">
        <w:trPr>
          <w:trHeight w:val="552"/>
        </w:trPr>
        <w:tc>
          <w:tcPr>
            <w:tcW w:w="14396" w:type="dxa"/>
            <w:gridSpan w:val="4"/>
          </w:tcPr>
          <w:p w:rsidR="00E30547" w:rsidRDefault="00E30547" w:rsidP="00E30547">
            <w:pPr>
              <w:jc w:val="center"/>
            </w:pPr>
            <w:r>
              <w:t>Monitoring The Effectiveness &amp; Impact of Pupil Premium Performance</w:t>
            </w:r>
          </w:p>
        </w:tc>
      </w:tr>
      <w:tr w:rsidR="00E30547" w:rsidTr="00E30547">
        <w:trPr>
          <w:trHeight w:val="595"/>
        </w:trPr>
        <w:tc>
          <w:tcPr>
            <w:tcW w:w="14396" w:type="dxa"/>
            <w:gridSpan w:val="4"/>
          </w:tcPr>
          <w:p w:rsidR="00E30547" w:rsidRDefault="00E30547" w:rsidP="00483DAA">
            <w:r>
              <w:t>Pupil Premium Committee Members</w:t>
            </w:r>
          </w:p>
        </w:tc>
      </w:tr>
      <w:tr w:rsidR="00E30547" w:rsidTr="00E30547">
        <w:trPr>
          <w:trHeight w:val="530"/>
        </w:trPr>
        <w:tc>
          <w:tcPr>
            <w:tcW w:w="3599" w:type="dxa"/>
          </w:tcPr>
          <w:p w:rsidR="00E30547" w:rsidRDefault="00E30547" w:rsidP="00483DAA">
            <w:r>
              <w:t>Pupil Premium Committee Meeting</w:t>
            </w:r>
          </w:p>
        </w:tc>
        <w:tc>
          <w:tcPr>
            <w:tcW w:w="3599" w:type="dxa"/>
          </w:tcPr>
          <w:p w:rsidR="00E30547" w:rsidRDefault="00E30547" w:rsidP="00483DAA">
            <w:r>
              <w:t>Autumn:</w:t>
            </w:r>
          </w:p>
        </w:tc>
        <w:tc>
          <w:tcPr>
            <w:tcW w:w="3599" w:type="dxa"/>
          </w:tcPr>
          <w:p w:rsidR="00E30547" w:rsidRDefault="00E30547" w:rsidP="00483DAA">
            <w:r>
              <w:t>Spring:</w:t>
            </w:r>
          </w:p>
        </w:tc>
        <w:tc>
          <w:tcPr>
            <w:tcW w:w="3599" w:type="dxa"/>
          </w:tcPr>
          <w:p w:rsidR="00E30547" w:rsidRDefault="00E30547" w:rsidP="00483DAA">
            <w:r>
              <w:t>Summer:</w:t>
            </w:r>
          </w:p>
        </w:tc>
      </w:tr>
      <w:tr w:rsidR="00E30547" w:rsidTr="00042ED9">
        <w:trPr>
          <w:trHeight w:val="1597"/>
        </w:trPr>
        <w:tc>
          <w:tcPr>
            <w:tcW w:w="14396" w:type="dxa"/>
            <w:gridSpan w:val="4"/>
          </w:tcPr>
          <w:p w:rsidR="00E30547" w:rsidRDefault="00E30547" w:rsidP="00483DAA">
            <w:r>
              <w:t>Autumn Summary</w:t>
            </w:r>
          </w:p>
          <w:p w:rsidR="00E30547" w:rsidRDefault="00E30547" w:rsidP="00483DAA"/>
          <w:p w:rsidR="00E30547" w:rsidRDefault="00E30547" w:rsidP="00483DAA"/>
          <w:p w:rsidR="00E30547" w:rsidRDefault="00E30547" w:rsidP="00483DAA"/>
          <w:p w:rsidR="00E30547" w:rsidRDefault="00E30547" w:rsidP="00483DAA"/>
          <w:p w:rsidR="00E30547" w:rsidRDefault="00E30547" w:rsidP="00483DAA"/>
          <w:p w:rsidR="00E30547" w:rsidRDefault="00E30547" w:rsidP="00483DAA"/>
        </w:tc>
      </w:tr>
      <w:tr w:rsidR="00E30547" w:rsidTr="00042ED9">
        <w:trPr>
          <w:trHeight w:val="1552"/>
        </w:trPr>
        <w:tc>
          <w:tcPr>
            <w:tcW w:w="14396" w:type="dxa"/>
            <w:gridSpan w:val="4"/>
          </w:tcPr>
          <w:p w:rsidR="00E30547" w:rsidRDefault="00E30547" w:rsidP="00483DAA">
            <w:r>
              <w:t>Spring Summary</w:t>
            </w:r>
          </w:p>
          <w:p w:rsidR="00E30547" w:rsidRDefault="00E30547" w:rsidP="00483DAA"/>
          <w:p w:rsidR="00E30547" w:rsidRDefault="00E30547" w:rsidP="00483DAA"/>
          <w:p w:rsidR="00E30547" w:rsidRDefault="00E30547" w:rsidP="00483DAA"/>
          <w:p w:rsidR="00E30547" w:rsidRDefault="00E30547" w:rsidP="00483DAA"/>
          <w:p w:rsidR="00E30547" w:rsidRDefault="00E30547" w:rsidP="00483DAA"/>
          <w:p w:rsidR="00E30547" w:rsidRDefault="00E30547" w:rsidP="00483DAA"/>
        </w:tc>
      </w:tr>
      <w:tr w:rsidR="00E30547" w:rsidTr="00042ED9">
        <w:trPr>
          <w:trHeight w:val="1239"/>
        </w:trPr>
        <w:tc>
          <w:tcPr>
            <w:tcW w:w="14396" w:type="dxa"/>
            <w:gridSpan w:val="4"/>
          </w:tcPr>
          <w:p w:rsidR="00E30547" w:rsidRDefault="00E30547" w:rsidP="00483DAA">
            <w:r>
              <w:t>Summer Summary</w:t>
            </w:r>
          </w:p>
          <w:p w:rsidR="00E30547" w:rsidRDefault="00E30547" w:rsidP="00483DAA"/>
          <w:p w:rsidR="00E30547" w:rsidRDefault="00E30547" w:rsidP="00483DAA"/>
          <w:p w:rsidR="00E30547" w:rsidRDefault="00E30547" w:rsidP="00483DAA"/>
          <w:p w:rsidR="00E30547" w:rsidRDefault="00E30547" w:rsidP="00483DAA"/>
          <w:p w:rsidR="00E30547" w:rsidRDefault="00E30547" w:rsidP="00483DAA"/>
          <w:p w:rsidR="00E30547" w:rsidRDefault="00E30547" w:rsidP="00483DAA"/>
        </w:tc>
      </w:tr>
    </w:tbl>
    <w:p w:rsidR="001740F6" w:rsidRDefault="001740F6" w:rsidP="00483DAA"/>
    <w:tbl>
      <w:tblPr>
        <w:tblStyle w:val="TableGrid"/>
        <w:tblW w:w="14427" w:type="dxa"/>
        <w:tblLook w:val="04A0" w:firstRow="1" w:lastRow="0" w:firstColumn="1" w:lastColumn="0" w:noHBand="0" w:noVBand="1"/>
      </w:tblPr>
      <w:tblGrid>
        <w:gridCol w:w="5273"/>
        <w:gridCol w:w="9154"/>
      </w:tblGrid>
      <w:tr w:rsidR="00042ED9" w:rsidTr="00042ED9">
        <w:trPr>
          <w:trHeight w:val="521"/>
        </w:trPr>
        <w:tc>
          <w:tcPr>
            <w:tcW w:w="5273" w:type="dxa"/>
            <w:shd w:val="clear" w:color="auto" w:fill="DEEAF6" w:themeFill="accent1" w:themeFillTint="33"/>
          </w:tcPr>
          <w:p w:rsidR="00042ED9" w:rsidRPr="00BF3477" w:rsidRDefault="00042ED9" w:rsidP="00BB2EA2">
            <w:pPr>
              <w:rPr>
                <w:b/>
              </w:rPr>
            </w:pPr>
            <w:r w:rsidRPr="00BF3477">
              <w:rPr>
                <w:b/>
                <w:sz w:val="24"/>
              </w:rPr>
              <w:t>Review Date</w:t>
            </w:r>
          </w:p>
        </w:tc>
        <w:tc>
          <w:tcPr>
            <w:tcW w:w="9154" w:type="dxa"/>
          </w:tcPr>
          <w:p w:rsidR="00042ED9" w:rsidRDefault="00042ED9" w:rsidP="00BB2EA2"/>
        </w:tc>
      </w:tr>
    </w:tbl>
    <w:p w:rsidR="00042ED9" w:rsidRDefault="00042ED9" w:rsidP="00483DAA"/>
    <w:sectPr w:rsidR="00042ED9" w:rsidSect="00BB2EA2">
      <w:pgSz w:w="16838" w:h="11906" w:orient="landscape"/>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AA"/>
    <w:rsid w:val="000417D4"/>
    <w:rsid w:val="00042ED9"/>
    <w:rsid w:val="00046C45"/>
    <w:rsid w:val="000740E6"/>
    <w:rsid w:val="00093F74"/>
    <w:rsid w:val="000C4097"/>
    <w:rsid w:val="000D4950"/>
    <w:rsid w:val="0014332C"/>
    <w:rsid w:val="00170CDF"/>
    <w:rsid w:val="001740F6"/>
    <w:rsid w:val="001A7AE6"/>
    <w:rsid w:val="00210D42"/>
    <w:rsid w:val="002A6380"/>
    <w:rsid w:val="002F52A3"/>
    <w:rsid w:val="002F729D"/>
    <w:rsid w:val="00316C3C"/>
    <w:rsid w:val="00321380"/>
    <w:rsid w:val="003400D3"/>
    <w:rsid w:val="00352E8E"/>
    <w:rsid w:val="003916B7"/>
    <w:rsid w:val="003B5D9A"/>
    <w:rsid w:val="003C58D3"/>
    <w:rsid w:val="003E5CFF"/>
    <w:rsid w:val="0042082E"/>
    <w:rsid w:val="0042492D"/>
    <w:rsid w:val="004765E7"/>
    <w:rsid w:val="0048016A"/>
    <w:rsid w:val="00483C5B"/>
    <w:rsid w:val="00483DAA"/>
    <w:rsid w:val="004849D0"/>
    <w:rsid w:val="004C61D0"/>
    <w:rsid w:val="004F5453"/>
    <w:rsid w:val="005257D6"/>
    <w:rsid w:val="00527A8B"/>
    <w:rsid w:val="00532895"/>
    <w:rsid w:val="00545531"/>
    <w:rsid w:val="0054657B"/>
    <w:rsid w:val="00585AD2"/>
    <w:rsid w:val="005B3B08"/>
    <w:rsid w:val="005B79EB"/>
    <w:rsid w:val="005C4CAD"/>
    <w:rsid w:val="005C5BEC"/>
    <w:rsid w:val="005E2DF3"/>
    <w:rsid w:val="005F484C"/>
    <w:rsid w:val="0062525E"/>
    <w:rsid w:val="006425C9"/>
    <w:rsid w:val="00643967"/>
    <w:rsid w:val="00650464"/>
    <w:rsid w:val="006C69EF"/>
    <w:rsid w:val="0071331B"/>
    <w:rsid w:val="00722A21"/>
    <w:rsid w:val="00727B1F"/>
    <w:rsid w:val="00753998"/>
    <w:rsid w:val="00785C44"/>
    <w:rsid w:val="007A2ABF"/>
    <w:rsid w:val="007C3057"/>
    <w:rsid w:val="008455BC"/>
    <w:rsid w:val="00850DDF"/>
    <w:rsid w:val="00865C85"/>
    <w:rsid w:val="008A4EB4"/>
    <w:rsid w:val="008C492D"/>
    <w:rsid w:val="008E303D"/>
    <w:rsid w:val="008E67EF"/>
    <w:rsid w:val="0090045A"/>
    <w:rsid w:val="0092099D"/>
    <w:rsid w:val="00950954"/>
    <w:rsid w:val="0095630E"/>
    <w:rsid w:val="00986C8F"/>
    <w:rsid w:val="00997302"/>
    <w:rsid w:val="009B70C3"/>
    <w:rsid w:val="009F749C"/>
    <w:rsid w:val="00A065C7"/>
    <w:rsid w:val="00A06AEC"/>
    <w:rsid w:val="00A0780F"/>
    <w:rsid w:val="00A2418A"/>
    <w:rsid w:val="00A70495"/>
    <w:rsid w:val="00AB3931"/>
    <w:rsid w:val="00AD1A96"/>
    <w:rsid w:val="00B67671"/>
    <w:rsid w:val="00B8499A"/>
    <w:rsid w:val="00B902EF"/>
    <w:rsid w:val="00B9388B"/>
    <w:rsid w:val="00BB2EA2"/>
    <w:rsid w:val="00BC6393"/>
    <w:rsid w:val="00C31162"/>
    <w:rsid w:val="00C379C4"/>
    <w:rsid w:val="00C506D1"/>
    <w:rsid w:val="00C517EA"/>
    <w:rsid w:val="00C84012"/>
    <w:rsid w:val="00C92A9D"/>
    <w:rsid w:val="00CD6293"/>
    <w:rsid w:val="00D07182"/>
    <w:rsid w:val="00D2212A"/>
    <w:rsid w:val="00D44C27"/>
    <w:rsid w:val="00D61660"/>
    <w:rsid w:val="00D6714D"/>
    <w:rsid w:val="00D87398"/>
    <w:rsid w:val="00DC454C"/>
    <w:rsid w:val="00DC4CA5"/>
    <w:rsid w:val="00DE0698"/>
    <w:rsid w:val="00DE0BDD"/>
    <w:rsid w:val="00DE2898"/>
    <w:rsid w:val="00DE7F84"/>
    <w:rsid w:val="00E30547"/>
    <w:rsid w:val="00E375D5"/>
    <w:rsid w:val="00E84D3A"/>
    <w:rsid w:val="00EA5488"/>
    <w:rsid w:val="00F035CF"/>
    <w:rsid w:val="00F201E0"/>
    <w:rsid w:val="00F42344"/>
    <w:rsid w:val="00F461EF"/>
    <w:rsid w:val="00F56195"/>
    <w:rsid w:val="00F7375C"/>
    <w:rsid w:val="00F75520"/>
    <w:rsid w:val="00FA3833"/>
    <w:rsid w:val="00FD0243"/>
    <w:rsid w:val="00FF35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FFE95B8-7239-4A80-97DC-A2ACD84B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3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4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012"/>
    <w:rPr>
      <w:rFonts w:ascii="Segoe UI" w:hAnsi="Segoe UI" w:cs="Segoe UI"/>
      <w:sz w:val="18"/>
      <w:szCs w:val="18"/>
    </w:rPr>
  </w:style>
  <w:style w:type="paragraph" w:customStyle="1" w:styleId="Default">
    <w:name w:val="Default"/>
    <w:rsid w:val="00D2212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401841">
      <w:bodyDiv w:val="1"/>
      <w:marLeft w:val="0"/>
      <w:marRight w:val="0"/>
      <w:marTop w:val="0"/>
      <w:marBottom w:val="0"/>
      <w:divBdr>
        <w:top w:val="none" w:sz="0" w:space="0" w:color="auto"/>
        <w:left w:val="none" w:sz="0" w:space="0" w:color="auto"/>
        <w:bottom w:val="none" w:sz="0" w:space="0" w:color="auto"/>
        <w:right w:val="none" w:sz="0" w:space="0" w:color="auto"/>
      </w:divBdr>
    </w:div>
    <w:div w:id="130654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515E9-2642-4C0A-A5FC-4C930289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Hutchinson</dc:creator>
  <cp:lastModifiedBy>D Wilson-Smith</cp:lastModifiedBy>
  <cp:revision>3</cp:revision>
  <cp:lastPrinted>2017-12-12T12:11:00Z</cp:lastPrinted>
  <dcterms:created xsi:type="dcterms:W3CDTF">2018-04-30T21:05:00Z</dcterms:created>
  <dcterms:modified xsi:type="dcterms:W3CDTF">2018-04-30T21:05:00Z</dcterms:modified>
</cp:coreProperties>
</file>